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D9D2" w14:textId="3C14673D" w:rsidR="00EA29E2" w:rsidRPr="00804486" w:rsidRDefault="0037792B" w:rsidP="0037792B">
      <w:pPr>
        <w:spacing w:after="0" w:line="240" w:lineRule="auto"/>
        <w:jc w:val="right"/>
        <w:rPr>
          <w:sz w:val="20"/>
          <w:szCs w:val="20"/>
        </w:rPr>
      </w:pPr>
      <w:r w:rsidRPr="00804486">
        <w:rPr>
          <w:sz w:val="20"/>
          <w:szCs w:val="20"/>
        </w:rPr>
        <w:t>Pielikums Nr. _____</w:t>
      </w:r>
    </w:p>
    <w:p w14:paraId="31AB14A8" w14:textId="30932E50" w:rsidR="0037792B" w:rsidRPr="00804486" w:rsidRDefault="0037792B" w:rsidP="0037792B">
      <w:pPr>
        <w:spacing w:after="0" w:line="240" w:lineRule="auto"/>
        <w:jc w:val="right"/>
        <w:rPr>
          <w:sz w:val="20"/>
          <w:szCs w:val="20"/>
        </w:rPr>
      </w:pPr>
      <w:r w:rsidRPr="00804486">
        <w:rPr>
          <w:sz w:val="20"/>
          <w:szCs w:val="20"/>
        </w:rPr>
        <w:t>2024. gada __________</w:t>
      </w:r>
    </w:p>
    <w:p w14:paraId="3D2E7D40" w14:textId="7E1838CC" w:rsidR="0037792B" w:rsidRPr="00804486" w:rsidRDefault="0037792B" w:rsidP="0037792B">
      <w:pPr>
        <w:spacing w:after="0" w:line="240" w:lineRule="auto"/>
        <w:jc w:val="right"/>
        <w:rPr>
          <w:sz w:val="20"/>
          <w:szCs w:val="20"/>
        </w:rPr>
      </w:pPr>
      <w:r w:rsidRPr="00804486">
        <w:rPr>
          <w:sz w:val="20"/>
          <w:szCs w:val="20"/>
        </w:rPr>
        <w:t>dalībnieku sapulces lēmumam Nr.</w:t>
      </w:r>
    </w:p>
    <w:p w14:paraId="5E9B38E2" w14:textId="77777777" w:rsidR="00EA29E2" w:rsidRDefault="00EA29E2" w:rsidP="00FD7716">
      <w:pPr>
        <w:spacing w:after="0" w:line="240" w:lineRule="auto"/>
        <w:jc w:val="center"/>
        <w:rPr>
          <w:rFonts w:cs="Times New Roman"/>
          <w:b/>
        </w:rPr>
      </w:pPr>
    </w:p>
    <w:p w14:paraId="03E23004" w14:textId="4191D072" w:rsidR="00EA29E2" w:rsidRPr="00934532" w:rsidRDefault="00EA29E2" w:rsidP="00FD7716">
      <w:pPr>
        <w:spacing w:after="0" w:line="240" w:lineRule="auto"/>
        <w:jc w:val="center"/>
        <w:rPr>
          <w:rFonts w:cs="Times New Roman"/>
          <w:b/>
        </w:rPr>
      </w:pPr>
      <w:r w:rsidRPr="00934532">
        <w:rPr>
          <w:rFonts w:cs="Times New Roman"/>
          <w:b/>
        </w:rPr>
        <w:t>NOTEIKUMI</w:t>
      </w:r>
    </w:p>
    <w:p w14:paraId="0B32D0FB" w14:textId="64978BFE" w:rsidR="00EA29E2" w:rsidRPr="007E6F30" w:rsidRDefault="00845B53" w:rsidP="00FD7716">
      <w:pPr>
        <w:spacing w:after="0" w:line="240" w:lineRule="auto"/>
        <w:jc w:val="center"/>
        <w:rPr>
          <w:b/>
          <w:szCs w:val="24"/>
        </w:rPr>
      </w:pPr>
      <w:r w:rsidRPr="007E6F30">
        <w:rPr>
          <w:b/>
          <w:szCs w:val="24"/>
        </w:rPr>
        <w:t>I</w:t>
      </w:r>
      <w:r w:rsidR="00E97A45" w:rsidRPr="007E6F30">
        <w:rPr>
          <w:b/>
          <w:szCs w:val="24"/>
        </w:rPr>
        <w:t>nterešu konflikt</w:t>
      </w:r>
      <w:r w:rsidR="00804486" w:rsidRPr="007E6F30">
        <w:rPr>
          <w:b/>
          <w:szCs w:val="24"/>
        </w:rPr>
        <w:t>u</w:t>
      </w:r>
      <w:r w:rsidR="00E97A45" w:rsidRPr="007E6F30">
        <w:rPr>
          <w:b/>
          <w:szCs w:val="24"/>
        </w:rPr>
        <w:t xml:space="preserve"> </w:t>
      </w:r>
      <w:r w:rsidRPr="007E6F30">
        <w:rPr>
          <w:b/>
          <w:szCs w:val="24"/>
        </w:rPr>
        <w:t xml:space="preserve">un korupcijas </w:t>
      </w:r>
      <w:r w:rsidR="00BE7C9C" w:rsidRPr="007E6F30">
        <w:rPr>
          <w:b/>
          <w:szCs w:val="24"/>
        </w:rPr>
        <w:t xml:space="preserve">risku </w:t>
      </w:r>
      <w:r w:rsidR="00E97A45" w:rsidRPr="007E6F30">
        <w:rPr>
          <w:b/>
          <w:szCs w:val="24"/>
        </w:rPr>
        <w:t>novēršana</w:t>
      </w:r>
      <w:r w:rsidR="009772DC" w:rsidRPr="007E6F30">
        <w:rPr>
          <w:b/>
          <w:szCs w:val="24"/>
        </w:rPr>
        <w:t>s politika</w:t>
      </w:r>
    </w:p>
    <w:p w14:paraId="3787D75E" w14:textId="77777777" w:rsidR="000B1119" w:rsidRDefault="000B1119" w:rsidP="00FD7716">
      <w:pPr>
        <w:spacing w:after="0" w:line="240" w:lineRule="auto"/>
        <w:jc w:val="center"/>
        <w:rPr>
          <w:b/>
          <w:sz w:val="28"/>
        </w:rPr>
      </w:pPr>
    </w:p>
    <w:p w14:paraId="715E151A" w14:textId="28D4B262" w:rsidR="000B1119" w:rsidRPr="00E51163" w:rsidRDefault="00CC0B27" w:rsidP="00CC0B27">
      <w:pPr>
        <w:tabs>
          <w:tab w:val="left" w:pos="3119"/>
          <w:tab w:val="left" w:pos="3686"/>
        </w:tabs>
        <w:spacing w:after="0" w:line="240" w:lineRule="auto"/>
        <w:jc w:val="center"/>
        <w:rPr>
          <w:rFonts w:cs="Times New Roman"/>
          <w:b/>
          <w:sz w:val="22"/>
        </w:rPr>
      </w:pPr>
      <w:r w:rsidRPr="00E51163">
        <w:rPr>
          <w:rFonts w:cs="Times New Roman"/>
          <w:b/>
          <w:sz w:val="22"/>
        </w:rPr>
        <w:t xml:space="preserve">I. </w:t>
      </w:r>
      <w:r w:rsidR="00270978" w:rsidRPr="00E51163">
        <w:rPr>
          <w:rFonts w:cs="Times New Roman"/>
          <w:b/>
          <w:sz w:val="22"/>
        </w:rPr>
        <w:t>Vispārīgie noteikumi</w:t>
      </w:r>
    </w:p>
    <w:p w14:paraId="360687A3" w14:textId="10FD93A2" w:rsidR="00FD7716" w:rsidRPr="00E51163" w:rsidRDefault="009772DC"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 xml:space="preserve">Korupcijas un interešu konflikta novēršanas politika (turpmāk – politika) </w:t>
      </w:r>
      <w:r w:rsidR="00E97A45" w:rsidRPr="00E51163">
        <w:rPr>
          <w:rFonts w:ascii="Times New Roman" w:hAnsi="Times New Roman" w:cs="Times New Roman"/>
        </w:rPr>
        <w:t>nosaka S</w:t>
      </w:r>
      <w:r w:rsidR="008E7317" w:rsidRPr="00E51163">
        <w:rPr>
          <w:rFonts w:ascii="Times New Roman" w:hAnsi="Times New Roman" w:cs="Times New Roman"/>
        </w:rPr>
        <w:t>abiedrības ar ierobežotu atbildību</w:t>
      </w:r>
      <w:r w:rsidR="00FD7716" w:rsidRPr="00E51163">
        <w:rPr>
          <w:rFonts w:ascii="Times New Roman" w:hAnsi="Times New Roman" w:cs="Times New Roman"/>
        </w:rPr>
        <w:t> </w:t>
      </w:r>
      <w:r w:rsidR="00E97A45" w:rsidRPr="00E51163">
        <w:rPr>
          <w:rFonts w:ascii="Times New Roman" w:hAnsi="Times New Roman" w:cs="Times New Roman"/>
        </w:rPr>
        <w:t>“</w:t>
      </w:r>
      <w:r w:rsidR="00B85E8F" w:rsidRPr="00E51163">
        <w:rPr>
          <w:rFonts w:ascii="Times New Roman" w:hAnsi="Times New Roman" w:cs="Times New Roman"/>
        </w:rPr>
        <w:t>Tukuma siltums</w:t>
      </w:r>
      <w:r w:rsidR="00E97A45" w:rsidRPr="00E51163">
        <w:rPr>
          <w:rFonts w:ascii="Times New Roman" w:hAnsi="Times New Roman" w:cs="Times New Roman"/>
        </w:rPr>
        <w:t xml:space="preserve">” (turpmāk – </w:t>
      </w:r>
      <w:r w:rsidR="00B85E8F" w:rsidRPr="00E51163">
        <w:rPr>
          <w:rFonts w:ascii="Times New Roman" w:hAnsi="Times New Roman" w:cs="Times New Roman"/>
        </w:rPr>
        <w:t>Sabiedrība</w:t>
      </w:r>
      <w:r w:rsidR="00E97A45" w:rsidRPr="00E51163">
        <w:rPr>
          <w:rFonts w:ascii="Times New Roman" w:hAnsi="Times New Roman" w:cs="Times New Roman"/>
        </w:rPr>
        <w:t>) iekšējās kontroles sistēmas pamatprasības korupcijas un interešu konflikta risku novēršanai.</w:t>
      </w:r>
    </w:p>
    <w:p w14:paraId="2FD800EA" w14:textId="41A04218" w:rsidR="00FD7716" w:rsidRPr="00E51163" w:rsidRDefault="009772DC"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Politikas mērķis ir noteikt vienotas vadlīnijas interešu konflikta novēršanai un iekšējas kontroles sistēmas izveidei</w:t>
      </w:r>
      <w:r w:rsidR="009417C4" w:rsidRPr="00E51163">
        <w:rPr>
          <w:rFonts w:ascii="Times New Roman" w:hAnsi="Times New Roman" w:cs="Times New Roman"/>
        </w:rPr>
        <w:t>, lai novērstu</w:t>
      </w:r>
      <w:r w:rsidRPr="00E51163">
        <w:rPr>
          <w:rFonts w:ascii="Times New Roman" w:hAnsi="Times New Roman" w:cs="Times New Roman"/>
        </w:rPr>
        <w:t xml:space="preserve"> korupcijas risku</w:t>
      </w:r>
      <w:r w:rsidR="0037792B" w:rsidRPr="00E51163">
        <w:rPr>
          <w:rFonts w:ascii="Times New Roman" w:hAnsi="Times New Roman" w:cs="Times New Roman"/>
        </w:rPr>
        <w:t>,</w:t>
      </w:r>
      <w:r w:rsidR="00845B53" w:rsidRPr="00E51163">
        <w:rPr>
          <w:rFonts w:ascii="Times New Roman" w:hAnsi="Times New Roman" w:cs="Times New Roman"/>
        </w:rPr>
        <w:t xml:space="preserve"> </w:t>
      </w:r>
      <w:r w:rsidR="003E3CFB" w:rsidRPr="00E51163">
        <w:rPr>
          <w:rFonts w:ascii="Times New Roman" w:hAnsi="Times New Roman" w:cs="Times New Roman"/>
        </w:rPr>
        <w:t>nodrošin</w:t>
      </w:r>
      <w:r w:rsidR="009417C4" w:rsidRPr="00E51163">
        <w:rPr>
          <w:rFonts w:ascii="Times New Roman" w:hAnsi="Times New Roman" w:cs="Times New Roman"/>
        </w:rPr>
        <w:t>ot</w:t>
      </w:r>
      <w:r w:rsidR="003E3CFB" w:rsidRPr="00E51163">
        <w:rPr>
          <w:rFonts w:ascii="Times New Roman" w:hAnsi="Times New Roman" w:cs="Times New Roman"/>
        </w:rPr>
        <w:t xml:space="preserve"> </w:t>
      </w:r>
      <w:r w:rsidR="009417C4" w:rsidRPr="00E51163">
        <w:rPr>
          <w:rFonts w:ascii="Times New Roman" w:hAnsi="Times New Roman" w:cs="Times New Roman"/>
        </w:rPr>
        <w:t xml:space="preserve">tiesisku </w:t>
      </w:r>
      <w:r w:rsidR="00B85E8F" w:rsidRPr="00E51163">
        <w:rPr>
          <w:rFonts w:ascii="Times New Roman" w:hAnsi="Times New Roman" w:cs="Times New Roman"/>
        </w:rPr>
        <w:t>Sabiedrības</w:t>
      </w:r>
      <w:r w:rsidR="003E3CFB" w:rsidRPr="00E51163">
        <w:rPr>
          <w:rFonts w:ascii="Times New Roman" w:hAnsi="Times New Roman" w:cs="Times New Roman"/>
        </w:rPr>
        <w:t xml:space="preserve"> </w:t>
      </w:r>
      <w:r w:rsidR="0061789A" w:rsidRPr="00E51163">
        <w:rPr>
          <w:rFonts w:ascii="Times New Roman" w:hAnsi="Times New Roman" w:cs="Times New Roman"/>
        </w:rPr>
        <w:t xml:space="preserve">iekšējās kontroles </w:t>
      </w:r>
      <w:r w:rsidR="006B7CB8" w:rsidRPr="00E51163">
        <w:rPr>
          <w:rFonts w:ascii="Times New Roman" w:hAnsi="Times New Roman" w:cs="Times New Roman"/>
        </w:rPr>
        <w:t>v</w:t>
      </w:r>
      <w:r w:rsidR="0061789A" w:rsidRPr="00E51163">
        <w:rPr>
          <w:rFonts w:ascii="Times New Roman" w:hAnsi="Times New Roman" w:cs="Times New Roman"/>
        </w:rPr>
        <w:t>ides darbību un attīstību</w:t>
      </w:r>
      <w:r w:rsidR="00A0360F" w:rsidRPr="00E51163">
        <w:rPr>
          <w:rFonts w:ascii="Times New Roman" w:hAnsi="Times New Roman" w:cs="Times New Roman"/>
        </w:rPr>
        <w:t>.</w:t>
      </w:r>
    </w:p>
    <w:p w14:paraId="63D1C06C" w14:textId="260FA0D0" w:rsidR="00FD7716" w:rsidRPr="00E51163" w:rsidRDefault="00375415"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Politika ir saistoš</w:t>
      </w:r>
      <w:r w:rsidR="0037792B" w:rsidRPr="00E51163">
        <w:rPr>
          <w:rFonts w:ascii="Times New Roman" w:hAnsi="Times New Roman" w:cs="Times New Roman"/>
        </w:rPr>
        <w:t>a</w:t>
      </w:r>
      <w:r w:rsidRPr="00E51163">
        <w:rPr>
          <w:rFonts w:ascii="Times New Roman" w:hAnsi="Times New Roman" w:cs="Times New Roman"/>
        </w:rPr>
        <w:t xml:space="preserve"> vi</w:t>
      </w:r>
      <w:r w:rsidR="00E97A45" w:rsidRPr="00E51163">
        <w:rPr>
          <w:rFonts w:ascii="Times New Roman" w:hAnsi="Times New Roman" w:cs="Times New Roman"/>
        </w:rPr>
        <w:t xml:space="preserve">siem </w:t>
      </w:r>
      <w:r w:rsidR="00B85E8F" w:rsidRPr="00E51163">
        <w:rPr>
          <w:rFonts w:ascii="Times New Roman" w:hAnsi="Times New Roman" w:cs="Times New Roman"/>
        </w:rPr>
        <w:t>Sabiedrības</w:t>
      </w:r>
      <w:r w:rsidR="00E97A45" w:rsidRPr="00E51163">
        <w:rPr>
          <w:rFonts w:ascii="Times New Roman" w:hAnsi="Times New Roman" w:cs="Times New Roman"/>
        </w:rPr>
        <w:t xml:space="preserve"> darbiniekiem neatkarīgi no to ieņemamā amata.</w:t>
      </w:r>
    </w:p>
    <w:p w14:paraId="47AD85CD" w14:textId="7F686AAF" w:rsidR="00E97A45" w:rsidRPr="00E51163" w:rsidRDefault="00E379F0"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Politikā</w:t>
      </w:r>
      <w:r w:rsidR="000B1119" w:rsidRPr="00E51163">
        <w:rPr>
          <w:rFonts w:ascii="Times New Roman" w:hAnsi="Times New Roman" w:cs="Times New Roman"/>
        </w:rPr>
        <w:t xml:space="preserve"> lietotie termini</w:t>
      </w:r>
      <w:r w:rsidR="00270978" w:rsidRPr="00E51163">
        <w:rPr>
          <w:rFonts w:ascii="Times New Roman" w:hAnsi="Times New Roman" w:cs="Times New Roman"/>
        </w:rPr>
        <w:t>:</w:t>
      </w:r>
    </w:p>
    <w:p w14:paraId="103A618F" w14:textId="1BC47D8A" w:rsidR="00FD7716" w:rsidRPr="00E51163" w:rsidRDefault="0037792B"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a</w:t>
      </w:r>
      <w:r w:rsidR="00743692" w:rsidRPr="00E51163">
        <w:rPr>
          <w:rFonts w:ascii="Times New Roman" w:hAnsi="Times New Roman" w:cs="Times New Roman"/>
        </w:rPr>
        <w:t xml:space="preserve">matpersona </w:t>
      </w:r>
      <w:r w:rsidR="00B85E8F" w:rsidRPr="00E51163">
        <w:rPr>
          <w:rFonts w:ascii="Times New Roman" w:hAnsi="Times New Roman" w:cs="Times New Roman"/>
        </w:rPr>
        <w:t>–</w:t>
      </w:r>
      <w:r w:rsidR="00743692" w:rsidRPr="00E51163">
        <w:rPr>
          <w:rFonts w:ascii="Times New Roman" w:hAnsi="Times New Roman" w:cs="Times New Roman"/>
        </w:rPr>
        <w:t xml:space="preserve"> </w:t>
      </w:r>
      <w:r w:rsidR="00B85E8F" w:rsidRPr="00E51163">
        <w:rPr>
          <w:rFonts w:ascii="Times New Roman" w:hAnsi="Times New Roman" w:cs="Times New Roman"/>
        </w:rPr>
        <w:t xml:space="preserve">Sabiedrības </w:t>
      </w:r>
      <w:r w:rsidR="00743692" w:rsidRPr="00E51163">
        <w:rPr>
          <w:rFonts w:ascii="Times New Roman" w:hAnsi="Times New Roman" w:cs="Times New Roman"/>
        </w:rPr>
        <w:t>valdes locek</w:t>
      </w:r>
      <w:r w:rsidR="00B85E8F" w:rsidRPr="00E51163">
        <w:rPr>
          <w:rFonts w:ascii="Times New Roman" w:hAnsi="Times New Roman" w:cs="Times New Roman"/>
        </w:rPr>
        <w:t>lis</w:t>
      </w:r>
      <w:r w:rsidRPr="00E51163">
        <w:rPr>
          <w:rFonts w:ascii="Times New Roman" w:hAnsi="Times New Roman" w:cs="Times New Roman"/>
        </w:rPr>
        <w:t xml:space="preserve"> (turpmāk – valde) un </w:t>
      </w:r>
      <w:r w:rsidR="00743692" w:rsidRPr="00E51163">
        <w:rPr>
          <w:rFonts w:ascii="Times New Roman" w:hAnsi="Times New Roman" w:cs="Times New Roman"/>
        </w:rPr>
        <w:t>darbinieki, kuriem, pildot amata pienākumus, ir tiesības pieņemt vai sagatavot lēmumus par publiskas personas mantas iegūšanu, tās nodošanu citu personu īpašumā, lietošanā vai valdījumā, atsavināšanu citām personām vai apgrūtināšanu ar lietu vai saistību tiesībām, kā arī finanšu līdzekļu sadalīšanu</w:t>
      </w:r>
      <w:r w:rsidR="00FD7716" w:rsidRPr="00E51163">
        <w:rPr>
          <w:rFonts w:ascii="Times New Roman" w:hAnsi="Times New Roman" w:cs="Times New Roman"/>
        </w:rPr>
        <w:t>;</w:t>
      </w:r>
    </w:p>
    <w:p w14:paraId="05567CDC" w14:textId="55F67DAA" w:rsidR="00A30176" w:rsidRPr="00E51163" w:rsidRDefault="00A30176"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darbinieks – jebkura Sabiedrībā nodarbināta fiziska persona, kurai ir līgumattiecības ar Sabiedrību;</w:t>
      </w:r>
    </w:p>
    <w:p w14:paraId="68633B03" w14:textId="3EE42E56" w:rsidR="00A30176" w:rsidRPr="00E51163" w:rsidRDefault="00A30176"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korupcija – kukuļošana (došana, pieprasīšana, pieņemšana) vai jebkura cita amatpersonas vai darbinieka rīcība, kas vērsta uz to, lai, izmantojot dienesta vai darba stāvokli, savas pilnvaras vai pārsniedzot tās, iegūtu nepelnītu labumu sev vai radiniekiem;</w:t>
      </w:r>
    </w:p>
    <w:p w14:paraId="500D7003" w14:textId="0B11ADAE" w:rsidR="00FD7716" w:rsidRPr="00E51163" w:rsidRDefault="0037792B"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i</w:t>
      </w:r>
      <w:r w:rsidR="000B1119" w:rsidRPr="00E51163">
        <w:rPr>
          <w:rFonts w:ascii="Times New Roman" w:hAnsi="Times New Roman" w:cs="Times New Roman"/>
        </w:rPr>
        <w:t>nterešu konflikts</w:t>
      </w:r>
      <w:r w:rsidR="00270978" w:rsidRPr="00E51163">
        <w:rPr>
          <w:rFonts w:ascii="Times New Roman" w:hAnsi="Times New Roman" w:cs="Times New Roman"/>
        </w:rPr>
        <w:t xml:space="preserve"> – situācija, kurā darbiniekam, pildot sava amata pienākumus, jāpieņem lēmums vai jāpiedalās lēmuma pieņemšanā, vai jāveic cit</w:t>
      </w:r>
      <w:r w:rsidRPr="00E51163">
        <w:rPr>
          <w:rFonts w:ascii="Times New Roman" w:hAnsi="Times New Roman" w:cs="Times New Roman"/>
        </w:rPr>
        <w:t>as</w:t>
      </w:r>
      <w:r w:rsidR="00270978" w:rsidRPr="00E51163">
        <w:rPr>
          <w:rFonts w:ascii="Times New Roman" w:hAnsi="Times New Roman" w:cs="Times New Roman"/>
        </w:rPr>
        <w:t xml:space="preserve"> ar savu amatu saistītas darbības, kas ietekmē vai var ietekmēt </w:t>
      </w:r>
      <w:r w:rsidR="00817B5A" w:rsidRPr="00E51163">
        <w:rPr>
          <w:rFonts w:ascii="Times New Roman" w:hAnsi="Times New Roman" w:cs="Times New Roman"/>
        </w:rPr>
        <w:t>darbinieka, tā radinieku un dar</w:t>
      </w:r>
      <w:r w:rsidR="001571CC" w:rsidRPr="00E51163">
        <w:rPr>
          <w:rFonts w:ascii="Times New Roman" w:hAnsi="Times New Roman" w:cs="Times New Roman"/>
        </w:rPr>
        <w:t>ījumu partneru personiskās vai mantiskās intereses</w:t>
      </w:r>
      <w:r w:rsidR="00FD7716" w:rsidRPr="00E51163">
        <w:rPr>
          <w:rFonts w:ascii="Times New Roman" w:hAnsi="Times New Roman" w:cs="Times New Roman"/>
        </w:rPr>
        <w:t>;</w:t>
      </w:r>
    </w:p>
    <w:p w14:paraId="7B216CDB" w14:textId="44DFD9C2" w:rsidR="00FD7716" w:rsidRPr="00E51163" w:rsidRDefault="0037792B"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proofErr w:type="spellStart"/>
      <w:r w:rsidRPr="00E51163">
        <w:rPr>
          <w:rFonts w:ascii="Times New Roman" w:hAnsi="Times New Roman" w:cs="Times New Roman"/>
        </w:rPr>
        <w:t>k</w:t>
      </w:r>
      <w:r w:rsidR="00FC7E54" w:rsidRPr="00E51163">
        <w:rPr>
          <w:rFonts w:ascii="Times New Roman" w:hAnsi="Times New Roman" w:cs="Times New Roman"/>
        </w:rPr>
        <w:t>oruptīv</w:t>
      </w:r>
      <w:r w:rsidR="00F706C8" w:rsidRPr="00E51163">
        <w:rPr>
          <w:rFonts w:ascii="Times New Roman" w:hAnsi="Times New Roman" w:cs="Times New Roman"/>
        </w:rPr>
        <w:t>a</w:t>
      </w:r>
      <w:r w:rsidR="00FC7E54" w:rsidRPr="00E51163">
        <w:rPr>
          <w:rFonts w:ascii="Times New Roman" w:hAnsi="Times New Roman" w:cs="Times New Roman"/>
        </w:rPr>
        <w:t>s</w:t>
      </w:r>
      <w:proofErr w:type="spellEnd"/>
      <w:r w:rsidR="00FC7E54" w:rsidRPr="00E51163">
        <w:rPr>
          <w:rFonts w:ascii="Times New Roman" w:hAnsi="Times New Roman" w:cs="Times New Roman"/>
        </w:rPr>
        <w:t xml:space="preserve"> darbības – darbības, kas saistītas ar materiālu vērtību, mantiska vai citāda rakstura labumu, pieprasīšanu vai pieņemšanu, lai tiktu pieņemts trešās personas interesēm atbilstošs lēmums, kas nelabvēlīgi ietekmē</w:t>
      </w:r>
      <w:r w:rsidR="00066D41" w:rsidRPr="00E51163">
        <w:rPr>
          <w:rFonts w:ascii="Times New Roman" w:hAnsi="Times New Roman" w:cs="Times New Roman"/>
        </w:rPr>
        <w:t>tu</w:t>
      </w:r>
      <w:r w:rsidR="00FC7E54" w:rsidRPr="00E51163">
        <w:rPr>
          <w:rFonts w:ascii="Times New Roman" w:hAnsi="Times New Roman" w:cs="Times New Roman"/>
        </w:rPr>
        <w:t xml:space="preserve"> </w:t>
      </w:r>
      <w:r w:rsidR="00B85E8F" w:rsidRPr="00E51163">
        <w:rPr>
          <w:rFonts w:ascii="Times New Roman" w:hAnsi="Times New Roman" w:cs="Times New Roman"/>
        </w:rPr>
        <w:t>Sabiedrības</w:t>
      </w:r>
      <w:r w:rsidR="00FC7E54" w:rsidRPr="00E51163">
        <w:rPr>
          <w:rFonts w:ascii="Times New Roman" w:hAnsi="Times New Roman" w:cs="Times New Roman"/>
        </w:rPr>
        <w:t xml:space="preserve"> darbību un reputāciju</w:t>
      </w:r>
      <w:r w:rsidR="00FD7716" w:rsidRPr="00E51163">
        <w:rPr>
          <w:rFonts w:ascii="Times New Roman" w:hAnsi="Times New Roman" w:cs="Times New Roman"/>
        </w:rPr>
        <w:t>;</w:t>
      </w:r>
    </w:p>
    <w:p w14:paraId="6B9920B3" w14:textId="03399618" w:rsidR="00A30176" w:rsidRPr="00E51163" w:rsidRDefault="00A30176"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 xml:space="preserve">korupcijas novēršana – darbības, kas vērstas uz </w:t>
      </w:r>
      <w:proofErr w:type="spellStart"/>
      <w:r w:rsidRPr="00E51163">
        <w:rPr>
          <w:rFonts w:ascii="Times New Roman" w:hAnsi="Times New Roman" w:cs="Times New Roman"/>
        </w:rPr>
        <w:t>koruptīvas</w:t>
      </w:r>
      <w:proofErr w:type="spellEnd"/>
      <w:r w:rsidRPr="00E51163">
        <w:rPr>
          <w:rFonts w:ascii="Times New Roman" w:hAnsi="Times New Roman" w:cs="Times New Roman"/>
        </w:rPr>
        <w:t xml:space="preserve"> rīcības iespēju sašaurināšanu, pilnveidojot un aktualizējot normatīvos aktus, procedūras, kā arī nodrošinot atbilstošu uzraudzību un kontroli un veicinot </w:t>
      </w:r>
      <w:r w:rsidR="006C20C0" w:rsidRPr="00E51163">
        <w:rPr>
          <w:rFonts w:ascii="Times New Roman" w:hAnsi="Times New Roman" w:cs="Times New Roman"/>
        </w:rPr>
        <w:t>amatpersonu un darbinieku godprātīgu attieksmi pret darba pienākumiem, tādējādi samazinot korupcijas riska līmeni vai izskaužot8 korupcijas rašanās iespēju nākotnē;</w:t>
      </w:r>
    </w:p>
    <w:p w14:paraId="7B4F15F0" w14:textId="09FB3D9E" w:rsidR="00EE66AC" w:rsidRPr="00E51163" w:rsidRDefault="00EE66AC"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risks – ārēju un iekšēju faktoru kopa, kas var ietekmēt, kavēt vai mainīt Sabiedrības darbību;</w:t>
      </w:r>
    </w:p>
    <w:p w14:paraId="40A46AE7" w14:textId="7C585A32" w:rsidR="00EE66AC" w:rsidRPr="00E51163" w:rsidRDefault="00EE66AC"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risku analīze – risku identificēšana, apzināšana, novērtēšana un prioritāšu noteikšana, tos sadalot augsta, vidēja vai zema līmeņa riskos;</w:t>
      </w:r>
    </w:p>
    <w:p w14:paraId="7CF1E4D3" w14:textId="70D64D07" w:rsidR="00EE66AC" w:rsidRPr="00E51163" w:rsidRDefault="00EE66AC"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risku vadība – vadības process, kas novērš riska iestāšanos, mazina riska faktoru iestāšanās varbūtību, bet riska iestāšanās gadījumā novērš vai mazina riska ietekmi uz Sabiedrības darbību. Sabiedrībā tas ir iedibinātu pasākumu kopums (riska faktoru noteikšana kontrole un atbilstošu darbību veikšana), lai pasargātu Sabiedrību vai tās darbinieku no iespējama kaitējuma;</w:t>
      </w:r>
    </w:p>
    <w:p w14:paraId="18327209" w14:textId="2BBF0C52" w:rsidR="00FD7716" w:rsidRPr="00E51163" w:rsidRDefault="0037792B"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k</w:t>
      </w:r>
      <w:r w:rsidR="000B1119" w:rsidRPr="00E51163">
        <w:rPr>
          <w:rFonts w:ascii="Times New Roman" w:hAnsi="Times New Roman" w:cs="Times New Roman"/>
        </w:rPr>
        <w:t xml:space="preserve">orupcijas risks – varbūtība, ka kāds no darbiniekiem noteiktu pilnvaru ietvaros, ar nodomu vai bez nodoma rīkosies savu vai citas personas materiālo interešu labā, gūstot sev vai citiem nepienākošos labumus, nodarot kaitējumu </w:t>
      </w:r>
      <w:r w:rsidR="00B85E8F" w:rsidRPr="00E51163">
        <w:rPr>
          <w:rFonts w:ascii="Times New Roman" w:hAnsi="Times New Roman" w:cs="Times New Roman"/>
        </w:rPr>
        <w:t>Sabiedrībai</w:t>
      </w:r>
      <w:r w:rsidR="00FD7716" w:rsidRPr="00E51163">
        <w:rPr>
          <w:rFonts w:ascii="Times New Roman" w:hAnsi="Times New Roman" w:cs="Times New Roman"/>
        </w:rPr>
        <w:t>;</w:t>
      </w:r>
    </w:p>
    <w:p w14:paraId="44E58A70" w14:textId="607DA73A" w:rsidR="00EE66AC" w:rsidRPr="00E51163" w:rsidRDefault="00EE66AC"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pretkorupcijas pasākumi – pasākumu kopums, kuru mērķis ir novērst korupcijas rašanās iespēju Sabiedrībā;</w:t>
      </w:r>
    </w:p>
    <w:p w14:paraId="464CC93C" w14:textId="746059AB" w:rsidR="001571CC" w:rsidRPr="00E51163" w:rsidRDefault="0037792B" w:rsidP="00FD7716">
      <w:pPr>
        <w:pStyle w:val="Sarakstarindkopa"/>
        <w:numPr>
          <w:ilvl w:val="1"/>
          <w:numId w:val="1"/>
        </w:numPr>
        <w:spacing w:after="0" w:line="240" w:lineRule="auto"/>
        <w:ind w:left="851" w:hanging="425"/>
        <w:contextualSpacing w:val="0"/>
        <w:jc w:val="both"/>
        <w:rPr>
          <w:rFonts w:ascii="Times New Roman" w:hAnsi="Times New Roman" w:cs="Times New Roman"/>
        </w:rPr>
      </w:pPr>
      <w:r w:rsidRPr="00E51163">
        <w:rPr>
          <w:rFonts w:ascii="Times New Roman" w:hAnsi="Times New Roman" w:cs="Times New Roman"/>
        </w:rPr>
        <w:t>r</w:t>
      </w:r>
      <w:r w:rsidR="001571CC" w:rsidRPr="00E51163">
        <w:rPr>
          <w:rFonts w:ascii="Times New Roman" w:hAnsi="Times New Roman" w:cs="Times New Roman"/>
        </w:rPr>
        <w:t>adinieks – tēvs, māte, vecāmāte, vecaistēvs, bērns, mazbērns, adoptētais, adoptētājs, brālis, māsa, pusmāsa, pusbrālis, laulātais.</w:t>
      </w:r>
    </w:p>
    <w:p w14:paraId="0AD0CF3A" w14:textId="05556C2F" w:rsidR="00EC423E" w:rsidRPr="00E51163" w:rsidRDefault="00E379F0" w:rsidP="00FD7716">
      <w:pPr>
        <w:pStyle w:val="Sarakstarindkopa"/>
        <w:numPr>
          <w:ilvl w:val="0"/>
          <w:numId w:val="1"/>
        </w:numPr>
        <w:tabs>
          <w:tab w:val="left" w:pos="284"/>
        </w:tabs>
        <w:spacing w:after="0" w:line="240" w:lineRule="auto"/>
        <w:ind w:left="284" w:hanging="284"/>
        <w:contextualSpacing w:val="0"/>
        <w:jc w:val="both"/>
        <w:rPr>
          <w:rFonts w:ascii="Times New Roman" w:eastAsia="Times New Roman" w:hAnsi="Times New Roman" w:cs="Times New Roman"/>
          <w:b/>
          <w:lang w:eastAsia="lv-LV"/>
        </w:rPr>
      </w:pPr>
      <w:r w:rsidRPr="00E51163">
        <w:rPr>
          <w:rFonts w:ascii="Times New Roman" w:hAnsi="Times New Roman" w:cs="Times New Roman"/>
        </w:rPr>
        <w:t>Politika izstrādāta</w:t>
      </w:r>
      <w:r w:rsidR="00066D41" w:rsidRPr="00E51163">
        <w:rPr>
          <w:rFonts w:ascii="Times New Roman" w:hAnsi="Times New Roman" w:cs="Times New Roman"/>
        </w:rPr>
        <w:t>,</w:t>
      </w:r>
      <w:r w:rsidRPr="00E51163">
        <w:rPr>
          <w:rFonts w:ascii="Times New Roman" w:hAnsi="Times New Roman" w:cs="Times New Roman"/>
        </w:rPr>
        <w:t xml:space="preserve"> ievērojot Publiskas personas kapitāla daļu un kapitālsabiedrību pārvaldības likumu, likumu par “Par interešu konflikta novēršanu valsts amatpersonu darbībā”, Ministru kabineta </w:t>
      </w:r>
      <w:r w:rsidR="00FD7716" w:rsidRPr="00E51163">
        <w:rPr>
          <w:rFonts w:ascii="Times New Roman" w:hAnsi="Times New Roman" w:cs="Times New Roman"/>
        </w:rPr>
        <w:t xml:space="preserve">2017. gada </w:t>
      </w:r>
      <w:r w:rsidR="00FD7716" w:rsidRPr="00E51163">
        <w:rPr>
          <w:rFonts w:ascii="Times New Roman" w:hAnsi="Times New Roman" w:cs="Times New Roman"/>
        </w:rPr>
        <w:lastRenderedPageBreak/>
        <w:t xml:space="preserve">17. oktobra </w:t>
      </w:r>
      <w:r w:rsidRPr="00E51163">
        <w:rPr>
          <w:rFonts w:ascii="Times New Roman" w:hAnsi="Times New Roman" w:cs="Times New Roman"/>
        </w:rPr>
        <w:t>noteikumus</w:t>
      </w:r>
      <w:r w:rsidR="00B85E8F" w:rsidRPr="00E51163">
        <w:rPr>
          <w:rFonts w:ascii="Times New Roman" w:hAnsi="Times New Roman" w:cs="Times New Roman"/>
        </w:rPr>
        <w:t xml:space="preserve"> </w:t>
      </w:r>
      <w:r w:rsidRPr="00E51163">
        <w:rPr>
          <w:rFonts w:ascii="Times New Roman" w:hAnsi="Times New Roman" w:cs="Times New Roman"/>
        </w:rPr>
        <w:t>Nr.</w:t>
      </w:r>
      <w:r w:rsidR="00066D41" w:rsidRPr="00E51163">
        <w:rPr>
          <w:rFonts w:ascii="Times New Roman" w:hAnsi="Times New Roman" w:cs="Times New Roman"/>
        </w:rPr>
        <w:t xml:space="preserve"> </w:t>
      </w:r>
      <w:r w:rsidRPr="00E51163">
        <w:rPr>
          <w:rFonts w:ascii="Times New Roman" w:hAnsi="Times New Roman" w:cs="Times New Roman"/>
        </w:rPr>
        <w:t xml:space="preserve">630 “Noteikumi par iekšējās kontroles sistēmas pamatprasībām korupcijas un interešu konflikta riska novēršanai publiskas personas </w:t>
      </w:r>
      <w:r w:rsidRPr="00E51163">
        <w:rPr>
          <w:rFonts w:ascii="Times New Roman" w:hAnsi="Times New Roman" w:cs="Times New Roman"/>
          <w:color w:val="000000" w:themeColor="text1"/>
        </w:rPr>
        <w:t>institūcijā”</w:t>
      </w:r>
      <w:r w:rsidR="00276411" w:rsidRPr="00E51163">
        <w:rPr>
          <w:rFonts w:ascii="Times New Roman" w:hAnsi="Times New Roman" w:cs="Times New Roman"/>
          <w:color w:val="000000" w:themeColor="text1"/>
        </w:rPr>
        <w:t xml:space="preserve">, Tukuma </w:t>
      </w:r>
      <w:r w:rsidR="00276411" w:rsidRPr="00E51163">
        <w:rPr>
          <w:rFonts w:ascii="Times New Roman" w:hAnsi="Times New Roman" w:cs="Times New Roman"/>
        </w:rPr>
        <w:t xml:space="preserve">novada domes 2022. gada 27. aprīļa noteikumus Nr.19 </w:t>
      </w:r>
      <w:r w:rsidR="00276411" w:rsidRPr="00E51163">
        <w:rPr>
          <w:rFonts w:ascii="Times New Roman" w:hAnsi="Times New Roman" w:cs="Times New Roman"/>
        </w:rPr>
        <w:br/>
        <w:t>Tukuma novada pašvaldības kapitālsabiedrību un kapitāla daļu pārvaldības kārtība”</w:t>
      </w:r>
      <w:r w:rsidR="00EC423E" w:rsidRPr="00E51163">
        <w:rPr>
          <w:rFonts w:ascii="Times New Roman" w:hAnsi="Times New Roman" w:cs="Times New Roman"/>
        </w:rPr>
        <w:t xml:space="preserve">. </w:t>
      </w:r>
    </w:p>
    <w:p w14:paraId="3E5392A8" w14:textId="77777777" w:rsidR="00FD7716" w:rsidRPr="00E51163" w:rsidRDefault="00FD7716" w:rsidP="00FD7716">
      <w:pPr>
        <w:pStyle w:val="Sarakstarindkopa"/>
        <w:spacing w:after="0" w:line="240" w:lineRule="auto"/>
        <w:ind w:left="709"/>
        <w:contextualSpacing w:val="0"/>
        <w:jc w:val="both"/>
        <w:rPr>
          <w:rFonts w:ascii="Times New Roman" w:eastAsia="Times New Roman" w:hAnsi="Times New Roman" w:cs="Times New Roman"/>
          <w:b/>
          <w:lang w:eastAsia="lv-LV"/>
        </w:rPr>
      </w:pPr>
    </w:p>
    <w:p w14:paraId="07AAA20A" w14:textId="704AF881" w:rsidR="00743692" w:rsidRPr="00E51163" w:rsidRDefault="00CC0B27" w:rsidP="00CC0B27">
      <w:pPr>
        <w:spacing w:after="0" w:line="240" w:lineRule="auto"/>
        <w:jc w:val="center"/>
        <w:rPr>
          <w:rFonts w:cs="Times New Roman"/>
          <w:b/>
          <w:sz w:val="22"/>
        </w:rPr>
      </w:pPr>
      <w:r w:rsidRPr="00E51163">
        <w:rPr>
          <w:rFonts w:cs="Times New Roman"/>
          <w:b/>
          <w:sz w:val="22"/>
        </w:rPr>
        <w:t xml:space="preserve">II. </w:t>
      </w:r>
      <w:r w:rsidR="00743692" w:rsidRPr="00E51163">
        <w:rPr>
          <w:rFonts w:cs="Times New Roman"/>
          <w:b/>
          <w:sz w:val="22"/>
        </w:rPr>
        <w:t>Politikas īstenošanas pamatprincipi</w:t>
      </w:r>
    </w:p>
    <w:p w14:paraId="2C0E9FEA" w14:textId="77777777" w:rsidR="00FD7716" w:rsidRPr="00E51163" w:rsidRDefault="00B85E8F"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Sabiedrība</w:t>
      </w:r>
      <w:r w:rsidR="00D50C98" w:rsidRPr="00E51163">
        <w:rPr>
          <w:rFonts w:ascii="Times New Roman" w:hAnsi="Times New Roman" w:cs="Times New Roman"/>
        </w:rPr>
        <w:t xml:space="preserve"> </w:t>
      </w:r>
      <w:r w:rsidR="00ED5F76" w:rsidRPr="00E51163">
        <w:rPr>
          <w:rFonts w:ascii="Times New Roman" w:hAnsi="Times New Roman" w:cs="Times New Roman"/>
        </w:rPr>
        <w:t>īsteno Politiku saskaņā ar tai saistošo normatīvo aktu prasībām, lai nodrošinātu korupcijas un interešu konflikta riska savlaicīgu identificēšanu, novēršanu, kontroles pasākumu īstenošanu un uzraudzību.</w:t>
      </w:r>
    </w:p>
    <w:p w14:paraId="27600281" w14:textId="6225DF3A" w:rsidR="00FD7716" w:rsidRPr="00E51163" w:rsidRDefault="00743692"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 xml:space="preserve">Interešu konflikta un korupcijas riska novēršanu reglamentē ārējie normatīvie akti un izstrādāti </w:t>
      </w:r>
      <w:r w:rsidR="00B85E8F" w:rsidRPr="00E51163">
        <w:rPr>
          <w:rFonts w:ascii="Times New Roman" w:hAnsi="Times New Roman" w:cs="Times New Roman"/>
        </w:rPr>
        <w:t>Sabiedrība</w:t>
      </w:r>
      <w:r w:rsidRPr="00E51163">
        <w:rPr>
          <w:rFonts w:ascii="Times New Roman" w:hAnsi="Times New Roman" w:cs="Times New Roman"/>
        </w:rPr>
        <w:t>s iekšējie normatīvie dokumenti, par kuriem darbiniek</w:t>
      </w:r>
      <w:r w:rsidR="00066D41" w:rsidRPr="00E51163">
        <w:rPr>
          <w:rFonts w:ascii="Times New Roman" w:hAnsi="Times New Roman" w:cs="Times New Roman"/>
        </w:rPr>
        <w:t>s</w:t>
      </w:r>
      <w:r w:rsidRPr="00E51163">
        <w:rPr>
          <w:rFonts w:ascii="Times New Roman" w:hAnsi="Times New Roman" w:cs="Times New Roman"/>
        </w:rPr>
        <w:t xml:space="preserve"> ir informēt</w:t>
      </w:r>
      <w:r w:rsidR="00066D41" w:rsidRPr="00E51163">
        <w:rPr>
          <w:rFonts w:ascii="Times New Roman" w:hAnsi="Times New Roman" w:cs="Times New Roman"/>
        </w:rPr>
        <w:t>s</w:t>
      </w:r>
      <w:r w:rsidRPr="00E51163">
        <w:rPr>
          <w:rFonts w:ascii="Times New Roman" w:hAnsi="Times New Roman" w:cs="Times New Roman"/>
        </w:rPr>
        <w:t xml:space="preserve">. Tādējādi tiek garantēti atklāti, tiesiski un caurspīdīgi interešu konflikta un korupcijas riska novēršanas sistēmas nodrošināšanas nosacījumi. </w:t>
      </w:r>
    </w:p>
    <w:p w14:paraId="43B4C276" w14:textId="77777777" w:rsidR="00670671" w:rsidRPr="00E51163" w:rsidRDefault="00B85E8F"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 xml:space="preserve">Sabiedrība </w:t>
      </w:r>
      <w:r w:rsidR="00743692" w:rsidRPr="00E51163">
        <w:rPr>
          <w:rFonts w:ascii="Times New Roman" w:hAnsi="Times New Roman" w:cs="Times New Roman"/>
        </w:rPr>
        <w:t>savā darbībā nepieļauj korupciju un interešu konflikta situācijas, kā arī sagaida līdzvērtīgu attieksmi un uzvedību no sav</w:t>
      </w:r>
      <w:r w:rsidR="00FE5999" w:rsidRPr="00E51163">
        <w:rPr>
          <w:rFonts w:ascii="Times New Roman" w:hAnsi="Times New Roman" w:cs="Times New Roman"/>
        </w:rPr>
        <w:t>iem</w:t>
      </w:r>
      <w:r w:rsidR="00743692" w:rsidRPr="00E51163">
        <w:rPr>
          <w:rFonts w:ascii="Times New Roman" w:hAnsi="Times New Roman" w:cs="Times New Roman"/>
        </w:rPr>
        <w:t xml:space="preserve"> darbiniek</w:t>
      </w:r>
      <w:r w:rsidR="00FE5999" w:rsidRPr="00E51163">
        <w:rPr>
          <w:rFonts w:ascii="Times New Roman" w:hAnsi="Times New Roman" w:cs="Times New Roman"/>
        </w:rPr>
        <w:t>iem</w:t>
      </w:r>
      <w:r w:rsidR="00743692" w:rsidRPr="00E51163">
        <w:rPr>
          <w:rFonts w:ascii="Times New Roman" w:hAnsi="Times New Roman" w:cs="Times New Roman"/>
        </w:rPr>
        <w:t xml:space="preserve">, klientiem un sadarbības partneriem. </w:t>
      </w:r>
      <w:r w:rsidRPr="00E51163">
        <w:rPr>
          <w:rFonts w:ascii="Times New Roman" w:hAnsi="Times New Roman" w:cs="Times New Roman"/>
        </w:rPr>
        <w:t>Sabiedrība</w:t>
      </w:r>
      <w:r w:rsidR="00743692" w:rsidRPr="00E51163">
        <w:rPr>
          <w:rFonts w:ascii="Times New Roman" w:hAnsi="Times New Roman" w:cs="Times New Roman"/>
        </w:rPr>
        <w:t xml:space="preserve"> nodrošina, ka ikviens tās darbinieks ir informēts par interešu konflikta un korupcijas risku novēršanas kārtību</w:t>
      </w:r>
      <w:r w:rsidR="00BC4410" w:rsidRPr="00E51163">
        <w:rPr>
          <w:rFonts w:ascii="Times New Roman" w:hAnsi="Times New Roman" w:cs="Times New Roman"/>
        </w:rPr>
        <w:t>, ko darbinieks apliecina ar parakstu</w:t>
      </w:r>
      <w:r w:rsidR="00743692" w:rsidRPr="00E51163">
        <w:rPr>
          <w:rFonts w:ascii="Times New Roman" w:hAnsi="Times New Roman" w:cs="Times New Roman"/>
        </w:rPr>
        <w:t>.</w:t>
      </w:r>
    </w:p>
    <w:p w14:paraId="54493958" w14:textId="77777777" w:rsidR="009E3872" w:rsidRPr="00E51163" w:rsidRDefault="00670671"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Sabiedrība neveic darījumus ar tās amatpersonām, izņemot darījumus, kas izriet no pilnvarojuma</w:t>
      </w:r>
      <w:r w:rsidR="009E3872" w:rsidRPr="00E51163">
        <w:rPr>
          <w:rFonts w:ascii="Times New Roman" w:hAnsi="Times New Roman" w:cs="Times New Roman"/>
        </w:rPr>
        <w:t xml:space="preserve"> līguma vai darba līguma.</w:t>
      </w:r>
    </w:p>
    <w:p w14:paraId="434D10C8" w14:textId="77777777" w:rsidR="009E3872" w:rsidRPr="00E51163" w:rsidRDefault="009E3872"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Sabiedrība veic saistošo pušu un ar tām saistīto darījumu uzskaiti un publisko informāciju par veiktajiem darījumiem tās finanšu pārskatos.</w:t>
      </w:r>
    </w:p>
    <w:p w14:paraId="192F3137" w14:textId="512F98A3" w:rsidR="00FD7716" w:rsidRPr="00E51163" w:rsidRDefault="009E3872" w:rsidP="00FD7716">
      <w:pPr>
        <w:pStyle w:val="Sarakstarindkopa"/>
        <w:numPr>
          <w:ilvl w:val="0"/>
          <w:numId w:val="1"/>
        </w:numPr>
        <w:spacing w:after="0" w:line="240" w:lineRule="auto"/>
        <w:ind w:left="284" w:hanging="284"/>
        <w:contextualSpacing w:val="0"/>
        <w:jc w:val="both"/>
        <w:rPr>
          <w:rFonts w:ascii="Times New Roman" w:hAnsi="Times New Roman" w:cs="Times New Roman"/>
        </w:rPr>
      </w:pPr>
      <w:r w:rsidRPr="00E51163">
        <w:rPr>
          <w:rFonts w:ascii="Times New Roman" w:hAnsi="Times New Roman" w:cs="Times New Roman"/>
        </w:rPr>
        <w:t>Sabiedrība īsteno lietderīgu un efektīvu Sabiedrības autotransporta izmantošanas kārtību un kontroles mehānismu.</w:t>
      </w:r>
      <w:r w:rsidR="00743692" w:rsidRPr="00E51163">
        <w:rPr>
          <w:rFonts w:ascii="Times New Roman" w:hAnsi="Times New Roman" w:cs="Times New Roman"/>
        </w:rPr>
        <w:t xml:space="preserve">  </w:t>
      </w:r>
    </w:p>
    <w:p w14:paraId="34732BC5" w14:textId="77777777" w:rsidR="00E95050" w:rsidRPr="00E51163" w:rsidRDefault="00E95050" w:rsidP="00E95050">
      <w:pPr>
        <w:pStyle w:val="Sarakstarindkopa"/>
        <w:spacing w:after="0" w:line="240" w:lineRule="auto"/>
        <w:ind w:left="360"/>
        <w:contextualSpacing w:val="0"/>
        <w:jc w:val="both"/>
        <w:rPr>
          <w:rFonts w:ascii="Times New Roman" w:hAnsi="Times New Roman" w:cs="Times New Roman"/>
        </w:rPr>
      </w:pPr>
    </w:p>
    <w:p w14:paraId="026332CF" w14:textId="73C8EF2B" w:rsidR="008B4083" w:rsidRPr="00E51163" w:rsidRDefault="00CC0B27" w:rsidP="00CC0B27">
      <w:pPr>
        <w:spacing w:after="0" w:line="240" w:lineRule="auto"/>
        <w:jc w:val="center"/>
        <w:rPr>
          <w:rFonts w:cs="Times New Roman"/>
          <w:b/>
          <w:sz w:val="22"/>
        </w:rPr>
      </w:pPr>
      <w:r w:rsidRPr="00E51163">
        <w:rPr>
          <w:rFonts w:cs="Times New Roman"/>
          <w:b/>
          <w:sz w:val="22"/>
        </w:rPr>
        <w:t xml:space="preserve">III. </w:t>
      </w:r>
      <w:r w:rsidR="008B4083" w:rsidRPr="00E51163">
        <w:rPr>
          <w:rFonts w:cs="Times New Roman"/>
          <w:b/>
          <w:sz w:val="22"/>
        </w:rPr>
        <w:t xml:space="preserve">Interešu konflikta </w:t>
      </w:r>
      <w:r w:rsidR="00172889" w:rsidRPr="00E51163">
        <w:rPr>
          <w:rFonts w:cs="Times New Roman"/>
          <w:b/>
          <w:sz w:val="22"/>
        </w:rPr>
        <w:t xml:space="preserve">un </w:t>
      </w:r>
      <w:r w:rsidR="00107667" w:rsidRPr="00E51163">
        <w:rPr>
          <w:rFonts w:cs="Times New Roman"/>
          <w:b/>
          <w:sz w:val="22"/>
        </w:rPr>
        <w:t>korupcijas risku novēršana</w:t>
      </w:r>
    </w:p>
    <w:p w14:paraId="634CBFB0" w14:textId="5EC2925C" w:rsidR="00107667" w:rsidRPr="00E51163" w:rsidRDefault="000C11F8" w:rsidP="00E95050">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Sabiedrības</w:t>
      </w:r>
      <w:r w:rsidR="00107667" w:rsidRPr="00E51163">
        <w:rPr>
          <w:rFonts w:ascii="Times New Roman" w:hAnsi="Times New Roman" w:cs="Times New Roman"/>
        </w:rPr>
        <w:t xml:space="preserve"> interešu konfliktu un korupcijas risku novēršanas sistēma ietver šādus pasākumus: </w:t>
      </w:r>
    </w:p>
    <w:p w14:paraId="1262C1B8" w14:textId="79EF2A17" w:rsidR="00107667" w:rsidRPr="00E51163" w:rsidRDefault="00107667" w:rsidP="00E95050">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 xml:space="preserve">korupcijas un interešu konflikta risku identificēšana; </w:t>
      </w:r>
    </w:p>
    <w:p w14:paraId="71AE7034" w14:textId="77777777" w:rsidR="00107667" w:rsidRPr="00E51163" w:rsidRDefault="00107667" w:rsidP="00E95050">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Pretkorupcijas pasākuma plāna realizēšana un kontrole;</w:t>
      </w:r>
    </w:p>
    <w:p w14:paraId="4C137C37" w14:textId="77777777" w:rsidR="00107667" w:rsidRPr="00E51163" w:rsidRDefault="00107667" w:rsidP="00E95050">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korupcijas riskam pakļauto amatu identificēšana;</w:t>
      </w:r>
    </w:p>
    <w:p w14:paraId="2291379A" w14:textId="77777777" w:rsidR="00107667" w:rsidRPr="00E51163" w:rsidRDefault="00107667" w:rsidP="00E95050">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 xml:space="preserve">darbinieka iesniegtās informācijas par korupcijas un interešu konflikta riskiem pieņemšanas, izskatīšanas kārtība un anonimitātes/aizsardzības nodrošināšana; </w:t>
      </w:r>
    </w:p>
    <w:p w14:paraId="0DB38ECA" w14:textId="1147D71C" w:rsidR="009E3872" w:rsidRPr="00E51163" w:rsidRDefault="00107667" w:rsidP="00CC0B27">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interešu konflikta un korupcijas risku novēršanas preventīvie pasākumi, atbalsta funkcija un apmācība.</w:t>
      </w:r>
    </w:p>
    <w:p w14:paraId="4727FC4B" w14:textId="4880BBDB" w:rsidR="00E95050" w:rsidRPr="00E51163" w:rsidRDefault="003D4BCE" w:rsidP="00E95050">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 xml:space="preserve">Valde un darbinieki ievēro </w:t>
      </w:r>
      <w:r w:rsidR="000C11F8" w:rsidRPr="00E51163">
        <w:rPr>
          <w:rFonts w:ascii="Times New Roman" w:hAnsi="Times New Roman" w:cs="Times New Roman"/>
        </w:rPr>
        <w:t>Sabiedrības</w:t>
      </w:r>
      <w:r w:rsidRPr="00E51163">
        <w:rPr>
          <w:rFonts w:ascii="Times New Roman" w:hAnsi="Times New Roman" w:cs="Times New Roman"/>
        </w:rPr>
        <w:t xml:space="preserve"> normatīvajos aktos noteikto un rīkojas tikai un vienīgi </w:t>
      </w:r>
      <w:r w:rsidR="000C11F8" w:rsidRPr="00E51163">
        <w:rPr>
          <w:rFonts w:ascii="Times New Roman" w:hAnsi="Times New Roman" w:cs="Times New Roman"/>
        </w:rPr>
        <w:t>Sabiedrības</w:t>
      </w:r>
      <w:r w:rsidRPr="00E51163">
        <w:rPr>
          <w:rFonts w:ascii="Times New Roman" w:hAnsi="Times New Roman" w:cs="Times New Roman"/>
        </w:rPr>
        <w:t xml:space="preserve"> interesēs.</w:t>
      </w:r>
    </w:p>
    <w:p w14:paraId="45D3FAA0" w14:textId="77777777" w:rsidR="00E95050" w:rsidRPr="00E51163" w:rsidRDefault="003D4BCE" w:rsidP="00E95050">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Darbinieki, kuri ir amatpersonas, savā darbībā ievēro likumā par “Par interešu konflikta novēršanu valsts amatpersonu darbībā” noteiktās prasības.</w:t>
      </w:r>
    </w:p>
    <w:p w14:paraId="51DEE9B0" w14:textId="60E10ED9" w:rsidR="00E95050" w:rsidRPr="00E51163" w:rsidRDefault="003D4BCE" w:rsidP="00E95050">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 xml:space="preserve">Valde un darbinieki, kuri ir amatpersonas, lēmumus pieņem tikai </w:t>
      </w:r>
      <w:r w:rsidR="000C11F8" w:rsidRPr="00E51163">
        <w:rPr>
          <w:rFonts w:ascii="Times New Roman" w:hAnsi="Times New Roman" w:cs="Times New Roman"/>
        </w:rPr>
        <w:t>Sabiedrības</w:t>
      </w:r>
      <w:r w:rsidR="00053DCE" w:rsidRPr="00E51163">
        <w:rPr>
          <w:rFonts w:ascii="Times New Roman" w:hAnsi="Times New Roman" w:cs="Times New Roman"/>
        </w:rPr>
        <w:t xml:space="preserve"> interesēs.</w:t>
      </w:r>
      <w:r w:rsidR="00804486" w:rsidRPr="00E51163">
        <w:rPr>
          <w:rFonts w:ascii="Times New Roman" w:hAnsi="Times New Roman" w:cs="Times New Roman"/>
        </w:rPr>
        <w:t xml:space="preserve"> </w:t>
      </w:r>
    </w:p>
    <w:p w14:paraId="435B3F05" w14:textId="77777777" w:rsidR="00CC0B27" w:rsidRPr="00E51163" w:rsidRDefault="00053DCE" w:rsidP="00CC0B27">
      <w:pPr>
        <w:pStyle w:val="Sarakstarindkopa"/>
        <w:numPr>
          <w:ilvl w:val="0"/>
          <w:numId w:val="1"/>
        </w:numPr>
        <w:spacing w:after="0" w:line="240" w:lineRule="auto"/>
        <w:ind w:hanging="360"/>
        <w:contextualSpacing w:val="0"/>
        <w:jc w:val="both"/>
        <w:rPr>
          <w:rFonts w:ascii="Times New Roman" w:hAnsi="Times New Roman" w:cs="Times New Roman"/>
          <w:b/>
        </w:rPr>
      </w:pPr>
      <w:r w:rsidRPr="00E51163">
        <w:rPr>
          <w:rFonts w:ascii="Times New Roman" w:hAnsi="Times New Roman" w:cs="Times New Roman"/>
        </w:rPr>
        <w:t xml:space="preserve">Darbiniekiem ir pienākums informēt valdi par interešu konflikta riskiem, jebkādām </w:t>
      </w:r>
      <w:proofErr w:type="spellStart"/>
      <w:r w:rsidRPr="00E51163">
        <w:rPr>
          <w:rFonts w:ascii="Times New Roman" w:hAnsi="Times New Roman" w:cs="Times New Roman"/>
        </w:rPr>
        <w:t>koruptīvām</w:t>
      </w:r>
      <w:proofErr w:type="spellEnd"/>
      <w:r w:rsidRPr="00E51163">
        <w:rPr>
          <w:rFonts w:ascii="Times New Roman" w:hAnsi="Times New Roman" w:cs="Times New Roman"/>
        </w:rPr>
        <w:t xml:space="preserve"> darbībām.</w:t>
      </w:r>
    </w:p>
    <w:p w14:paraId="4BE2D3A2" w14:textId="1A54D425" w:rsidR="00CC0B27" w:rsidRPr="00E51163" w:rsidRDefault="00CC0B27" w:rsidP="00CC0B27">
      <w:pPr>
        <w:pStyle w:val="Sarakstarindkopa"/>
        <w:numPr>
          <w:ilvl w:val="0"/>
          <w:numId w:val="1"/>
        </w:numPr>
        <w:spacing w:after="0" w:line="240" w:lineRule="auto"/>
        <w:ind w:hanging="360"/>
        <w:contextualSpacing w:val="0"/>
        <w:jc w:val="both"/>
        <w:rPr>
          <w:rFonts w:ascii="Times New Roman" w:hAnsi="Times New Roman" w:cs="Times New Roman"/>
          <w:b/>
        </w:rPr>
      </w:pPr>
      <w:r w:rsidRPr="00E51163">
        <w:rPr>
          <w:rFonts w:ascii="Times New Roman" w:hAnsi="Times New Roman" w:cs="Times New Roman"/>
        </w:rPr>
        <w:t>Lai novērstu interešu konflikta iespējamību, Sabiedrības darbinieki ievēro ārējos un  Sabiedrības iekšējos normatīvos aktos noteikto, tajā skaitā šo Politiku.</w:t>
      </w:r>
    </w:p>
    <w:p w14:paraId="619CFE39" w14:textId="0828C7B1" w:rsidR="00CC0B27" w:rsidRPr="00E51163" w:rsidRDefault="00CC0B27" w:rsidP="00CC0B27">
      <w:pPr>
        <w:pStyle w:val="Sarakstarindkopa"/>
        <w:numPr>
          <w:ilvl w:val="0"/>
          <w:numId w:val="1"/>
        </w:numPr>
        <w:spacing w:after="0" w:line="240" w:lineRule="auto"/>
        <w:ind w:hanging="360"/>
        <w:contextualSpacing w:val="0"/>
        <w:jc w:val="both"/>
        <w:rPr>
          <w:rFonts w:ascii="Times New Roman" w:hAnsi="Times New Roman" w:cs="Times New Roman"/>
          <w:b/>
        </w:rPr>
      </w:pPr>
      <w:r w:rsidRPr="00E51163">
        <w:rPr>
          <w:rFonts w:ascii="Times New Roman" w:hAnsi="Times New Roman" w:cs="Times New Roman"/>
        </w:rPr>
        <w:t>Interešu konflikta un korupcijas risku novēršanas pasākumi ir lietderīgi, efektīvi un sasniegti, ja:</w:t>
      </w:r>
    </w:p>
    <w:p w14:paraId="533EA731" w14:textId="77777777" w:rsidR="002B52DA" w:rsidRPr="00E51163" w:rsidRDefault="00CC0B27"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pārskata periodā noteiktie risku novēršanas pasākumi uz vērtēšanas laiku ir izpildīti;</w:t>
      </w:r>
    </w:p>
    <w:p w14:paraId="4D74D17B" w14:textId="1E699325" w:rsidR="00CC0B27" w:rsidRPr="00E51163" w:rsidRDefault="00CC0B27"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pasākumu īstenošanā izmantots mazs resursu apjoms.</w:t>
      </w:r>
    </w:p>
    <w:p w14:paraId="5EF74E23" w14:textId="77777777" w:rsidR="00CC0B27" w:rsidRPr="00E51163" w:rsidRDefault="00CC0B27" w:rsidP="00CC0B27">
      <w:pPr>
        <w:pStyle w:val="Sarakstarindkopa"/>
        <w:spacing w:after="0" w:line="240" w:lineRule="auto"/>
        <w:ind w:left="360"/>
        <w:contextualSpacing w:val="0"/>
        <w:jc w:val="both"/>
        <w:rPr>
          <w:rFonts w:ascii="Times New Roman" w:hAnsi="Times New Roman" w:cs="Times New Roman"/>
          <w:b/>
        </w:rPr>
      </w:pPr>
    </w:p>
    <w:p w14:paraId="7C4EA467" w14:textId="6CA22D8F" w:rsidR="00FA4B6A" w:rsidRPr="00E51163" w:rsidRDefault="00CC0B27" w:rsidP="00CC0B27">
      <w:pPr>
        <w:spacing w:after="0" w:line="240" w:lineRule="auto"/>
        <w:jc w:val="center"/>
        <w:rPr>
          <w:rFonts w:cs="Times New Roman"/>
          <w:b/>
          <w:sz w:val="22"/>
        </w:rPr>
      </w:pPr>
      <w:r w:rsidRPr="00E51163">
        <w:rPr>
          <w:rFonts w:cs="Times New Roman"/>
          <w:b/>
          <w:bCs/>
          <w:sz w:val="22"/>
        </w:rPr>
        <w:t xml:space="preserve">IV. </w:t>
      </w:r>
      <w:r w:rsidR="00FA4B6A" w:rsidRPr="00E51163">
        <w:rPr>
          <w:rFonts w:cs="Times New Roman"/>
          <w:b/>
          <w:bCs/>
          <w:sz w:val="22"/>
        </w:rPr>
        <w:t>Atbildība</w:t>
      </w:r>
      <w:r w:rsidR="00FA4B6A" w:rsidRPr="00E51163">
        <w:rPr>
          <w:rFonts w:cs="Times New Roman"/>
          <w:b/>
          <w:sz w:val="22"/>
        </w:rPr>
        <w:t xml:space="preserve"> un pienākumi</w:t>
      </w:r>
    </w:p>
    <w:p w14:paraId="683D0E50" w14:textId="127C9D98" w:rsidR="00CC0B27" w:rsidRPr="00E51163" w:rsidRDefault="00CC0B27" w:rsidP="00CC0B27">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Valde:</w:t>
      </w:r>
    </w:p>
    <w:p w14:paraId="69822D8A"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stājoties amatpersonas statusā, iesniedz atbilstošu apliecinājumu par interešu konfliktu un sodāmības neesamību Sabiedrības kapitāla daļu turētāja pārstāvim;</w:t>
      </w:r>
    </w:p>
    <w:p w14:paraId="24E21370"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lastRenderedPageBreak/>
        <w:t>nekavējoties paziņo Sabiedrības kapitāla daļu turētāja pārstāvim, ja valdes locekļa lēmuma pieņemšanā ir interešu konflikta risks un ir jāatsakās no lēmuma pieņemšanas vai dalības lēmuma pieņemšanā;</w:t>
      </w:r>
    </w:p>
    <w:p w14:paraId="63B82505"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atbild par korupcijas risku un interešu konflikta novēršanas pasākumu īstenošanu Sabiedrībā kopumā;</w:t>
      </w:r>
    </w:p>
    <w:p w14:paraId="615B4D5A" w14:textId="6AA17D80"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uzrauga politikas īstenošanu Sabiedrībā;</w:t>
      </w:r>
    </w:p>
    <w:p w14:paraId="3CDB7FC8"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izvērtē Sabiedrībā identificētos iespējamos korupcijas un interešu konfliktu rašanās riskus;</w:t>
      </w:r>
    </w:p>
    <w:p w14:paraId="2858E6C7"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nosaka iekšējās kontroles sistēmas izveidi atbilstoši:</w:t>
      </w:r>
    </w:p>
    <w:p w14:paraId="4FC0042F" w14:textId="77777777" w:rsidR="002B52DA" w:rsidRPr="00E51163" w:rsidRDefault="002B52DA" w:rsidP="002B52DA">
      <w:pPr>
        <w:pStyle w:val="Sarakstarindkopa"/>
        <w:spacing w:after="0" w:line="240" w:lineRule="auto"/>
        <w:ind w:left="928"/>
        <w:contextualSpacing w:val="0"/>
        <w:jc w:val="both"/>
        <w:rPr>
          <w:rFonts w:ascii="Times New Roman" w:hAnsi="Times New Roman" w:cs="Times New Roman"/>
        </w:rPr>
      </w:pPr>
      <w:r w:rsidRPr="00E51163">
        <w:rPr>
          <w:rFonts w:ascii="Times New Roman" w:hAnsi="Times New Roman" w:cs="Times New Roman"/>
        </w:rPr>
        <w:t>19.6.1. ārējiem un Sabiedrības iekšējiem normatīvajiem aktiem;</w:t>
      </w:r>
    </w:p>
    <w:p w14:paraId="32B3B29D" w14:textId="428CFFD5" w:rsidR="002B52DA" w:rsidRPr="00E51163" w:rsidRDefault="002B52DA" w:rsidP="002B52DA">
      <w:pPr>
        <w:pStyle w:val="Sarakstarindkopa"/>
        <w:spacing w:after="0" w:line="240" w:lineRule="auto"/>
        <w:ind w:left="928"/>
        <w:contextualSpacing w:val="0"/>
        <w:jc w:val="both"/>
        <w:rPr>
          <w:rFonts w:ascii="Times New Roman" w:hAnsi="Times New Roman" w:cs="Times New Roman"/>
        </w:rPr>
      </w:pPr>
      <w:r w:rsidRPr="00E51163">
        <w:rPr>
          <w:rFonts w:ascii="Times New Roman" w:hAnsi="Times New Roman" w:cs="Times New Roman"/>
        </w:rPr>
        <w:t>19.6.2. Sabiedrības pamatdarbībai un stratēģijai;</w:t>
      </w:r>
    </w:p>
    <w:p w14:paraId="2A698393"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nodrošina korupcijas un interešu konflikta novēršanas iekšējās kontroles sistēmas uzturēšanu;</w:t>
      </w:r>
    </w:p>
    <w:p w14:paraId="20835E77"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izvērtē un nosaka īstenojamus pasākumus korupcijas risku un interešu konfliktu novēršanai, risina ar korupcijas riskiem un interešu konfliktiem saistītus jautājumus Sabiedrībā;</w:t>
      </w:r>
    </w:p>
    <w:p w14:paraId="22971801"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izvērtē un apstiprina Sabiedrības pretkorupcijas pasākumu plānu un pretkorupcijas pasākumu plāna izpildi;</w:t>
      </w:r>
    </w:p>
    <w:p w14:paraId="1DE3A30F"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apstiprina Sabiedrības struktūrvienību funkciju, uzdevumu un amata risku vērtējumu;</w:t>
      </w:r>
    </w:p>
    <w:p w14:paraId="1B722C68"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ietver Sabiedrības gada pārskatā informāciju par Sabiedrības pretkorupcijas pasākumu realizācijas plāna izpildi;</w:t>
      </w:r>
    </w:p>
    <w:p w14:paraId="25446D14"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nodrošina, lai darbinieka amata pienākumi un pilnvaras būtu noteiktas atbilstoši amata funkcijām un uzdevumiem;</w:t>
      </w:r>
    </w:p>
    <w:p w14:paraId="57507588" w14:textId="77777777"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nodrošina amatu savienošanas atļauju izsniegšanu un pārskatīšanu atbilstoši ētikas normām, tiesiskajiem aspektiem, faktiskajiem apstākļiem un Sabiedrības iekšējiem normatīvajiem aktiem;</w:t>
      </w:r>
    </w:p>
    <w:p w14:paraId="3996FDAC" w14:textId="6D1D7B79" w:rsidR="002B52DA" w:rsidRPr="00E51163" w:rsidRDefault="002B52DA" w:rsidP="002B52DA">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iesaistās un veic politikā noteikto pasākumu un procedūru efektivitātes uzraudzību.</w:t>
      </w:r>
    </w:p>
    <w:p w14:paraId="270CD572" w14:textId="25C42DD1" w:rsidR="000B419C" w:rsidRPr="00E51163" w:rsidRDefault="000B419C" w:rsidP="000B419C">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Darbinieks:</w:t>
      </w:r>
    </w:p>
    <w:p w14:paraId="335F15A3" w14:textId="595E1796" w:rsidR="000B419C" w:rsidRPr="00E51163" w:rsidRDefault="000B419C" w:rsidP="000B419C">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stājoties amatpersonas statusā, iesniedz atbilstošu apliecinājumu par interešu konfliktu un sodāmības neesamību Sabiedrības atbildīgajam darbiniekam par personālu;</w:t>
      </w:r>
    </w:p>
    <w:p w14:paraId="126B157F" w14:textId="08186B01" w:rsidR="000B419C" w:rsidRPr="00E51163" w:rsidRDefault="000B419C" w:rsidP="000B419C">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atbild par ārējos un Sabiedrības iekšējos normatīvajos aktos un politikā noteikto pienākumu un principu ievērošanu darba pienākumu izpildes procesā;</w:t>
      </w:r>
    </w:p>
    <w:p w14:paraId="45F3CCA5" w14:textId="3F27C63C" w:rsidR="000B419C" w:rsidRPr="00E51163" w:rsidRDefault="000B419C" w:rsidP="000B419C">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ziņo par apstākļiem, kas, viņaprāt, var radīt interešu konfliktu attiecībā uz viņa pienākumu izpildi.</w:t>
      </w:r>
    </w:p>
    <w:p w14:paraId="33A8A6C8" w14:textId="3785729C" w:rsidR="00FA4B6A" w:rsidRPr="00E51163" w:rsidRDefault="00FA4B6A" w:rsidP="00E95050">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 xml:space="preserve">Valde nodrošina </w:t>
      </w:r>
      <w:r w:rsidR="000C11F8" w:rsidRPr="00E51163">
        <w:rPr>
          <w:rFonts w:ascii="Times New Roman" w:hAnsi="Times New Roman" w:cs="Times New Roman"/>
        </w:rPr>
        <w:t>Sabiedrības</w:t>
      </w:r>
      <w:r w:rsidRPr="00E51163">
        <w:rPr>
          <w:rFonts w:ascii="Times New Roman" w:hAnsi="Times New Roman" w:cs="Times New Roman"/>
        </w:rPr>
        <w:t xml:space="preserve"> iekšējās kontroles sistēmas pasākumus. Pasākumu plānu un saistītos iekšējos normatīvos aktus izstrādā valdes noteikts darbinieks, sadarbojoties ar visām struktūrvienībām. </w:t>
      </w:r>
    </w:p>
    <w:p w14:paraId="429CCA72" w14:textId="5183825F" w:rsidR="000B419C" w:rsidRPr="00E51163" w:rsidRDefault="000C11F8" w:rsidP="000B419C">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Sabiedrības</w:t>
      </w:r>
      <w:r w:rsidR="00FA4B6A" w:rsidRPr="00E51163">
        <w:rPr>
          <w:rFonts w:ascii="Times New Roman" w:hAnsi="Times New Roman" w:cs="Times New Roman"/>
        </w:rPr>
        <w:t xml:space="preserve"> valde nosaka atbildīgo darbinieku par iekšējās kontroles sistēmas izveidi.</w:t>
      </w:r>
    </w:p>
    <w:p w14:paraId="65364E2E" w14:textId="77777777" w:rsidR="001B6951" w:rsidRPr="00E51163" w:rsidRDefault="001B6951"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Atbildīgais darbinieks:</w:t>
      </w:r>
    </w:p>
    <w:p w14:paraId="6F622807"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apzina iespējamos korupcijas riskus, kuriem iestājoties var tikt ietekmēta Sabiedrības mērķu sasniegšana, uzdevumu izpilde, reputācija vai radīts cita veida kaitējums;</w:t>
      </w:r>
    </w:p>
    <w:p w14:paraId="23A69546"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sagatavo nepieciešamos iekšējos normatīvos dokumentus, kas regulē interešu konflikta un korupcijas risku novēršanas pasākumus;</w:t>
      </w:r>
    </w:p>
    <w:p w14:paraId="6CB0639B" w14:textId="31BE268C"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izstrādā korupcijas pasākumu plānu, izvērtē korupcijas riskam pakļautos amatus, izstrādā iekšējos normatīvos dokumentus, kas regulē darbinieku rīcību pildot amata pienākumus.</w:t>
      </w:r>
    </w:p>
    <w:p w14:paraId="134840F9" w14:textId="77777777" w:rsidR="000B419C" w:rsidRPr="00E51163" w:rsidRDefault="000B419C" w:rsidP="001B6951">
      <w:pPr>
        <w:spacing w:after="0" w:line="240" w:lineRule="auto"/>
        <w:rPr>
          <w:rFonts w:cs="Times New Roman"/>
          <w:b/>
          <w:bCs/>
          <w:sz w:val="22"/>
        </w:rPr>
      </w:pPr>
    </w:p>
    <w:p w14:paraId="6813254A" w14:textId="395F2CD9" w:rsidR="00FA4B6A" w:rsidRPr="00E51163" w:rsidRDefault="000B419C" w:rsidP="000B419C">
      <w:pPr>
        <w:spacing w:after="0" w:line="240" w:lineRule="auto"/>
        <w:jc w:val="center"/>
        <w:rPr>
          <w:rFonts w:cs="Times New Roman"/>
          <w:b/>
          <w:bCs/>
          <w:sz w:val="22"/>
        </w:rPr>
      </w:pPr>
      <w:r w:rsidRPr="00E51163">
        <w:rPr>
          <w:rFonts w:cs="Times New Roman"/>
          <w:b/>
          <w:bCs/>
          <w:sz w:val="22"/>
        </w:rPr>
        <w:t>V. Iekšējās kontroles sistēma</w:t>
      </w:r>
    </w:p>
    <w:p w14:paraId="2CE3B0D9" w14:textId="748266A7" w:rsidR="000B419C" w:rsidRPr="00E51163" w:rsidRDefault="000B419C" w:rsidP="000B419C">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Iekšējās kontroles sistēmas galvenie elementi:</w:t>
      </w:r>
    </w:p>
    <w:p w14:paraId="4A987569"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 xml:space="preserve">izveidot kontroles vidi, kas nepieļauj vai mazina likumā “Par interešu konflikta novēršanu valsts amatpersonu darbībā” noteikto normu pārkāpumus un </w:t>
      </w:r>
      <w:proofErr w:type="spellStart"/>
      <w:r w:rsidRPr="00E51163">
        <w:rPr>
          <w:rFonts w:ascii="Times New Roman" w:hAnsi="Times New Roman" w:cs="Times New Roman"/>
        </w:rPr>
        <w:t>koruptīvas</w:t>
      </w:r>
      <w:proofErr w:type="spellEnd"/>
      <w:r w:rsidRPr="00E51163">
        <w:rPr>
          <w:rFonts w:ascii="Times New Roman" w:hAnsi="Times New Roman" w:cs="Times New Roman"/>
        </w:rPr>
        <w:t xml:space="preserve"> darbības;</w:t>
      </w:r>
    </w:p>
    <w:p w14:paraId="41B0997D"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apzināt iespējamos korupcijas riskus, kuriem iestājoties, var tikt ietekmēta Sabiedrības noteikto mērķu un uzdevumu izpilde vai var rasties cita veida kaitējums, piemēram, tiek grauta Sabiedrības reputācija, radīti finanšu zaudējumi, radīta negatīva attieksme pret Sabiedrību un darbiniekiem u.c.;</w:t>
      </w:r>
    </w:p>
    <w:p w14:paraId="42279FA3"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ieviest pasākumus korupcijas risku identificēšanai, novēršanai vai rašanās iespēju mazināšanai;</w:t>
      </w:r>
    </w:p>
    <w:p w14:paraId="2561E7C0"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pārskatīt identificētos korupcijas riskus un izvērtēt pasākumu efektivitāti un lietderību šo risku novēršanai vai mazināšanai;</w:t>
      </w:r>
    </w:p>
    <w:p w14:paraId="79D72098" w14:textId="0B7B56F8"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lastRenderedPageBreak/>
        <w:t>veikt korupcijas risku novēršanas vai mazināšanas pasākumu izpildes uzraudzību.</w:t>
      </w:r>
    </w:p>
    <w:p w14:paraId="377EB933" w14:textId="5C2D953D" w:rsidR="000B419C" w:rsidRPr="00E51163" w:rsidRDefault="000B419C"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Iekšējās kontroles pasākumu ieviešana un to kontrole veicina:</w:t>
      </w:r>
    </w:p>
    <w:p w14:paraId="5854232B"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darba organizēšanas procesu pārskatāmības principa jeb “četru acu” principa ievērošanu;</w:t>
      </w:r>
    </w:p>
    <w:p w14:paraId="4C6A50B7" w14:textId="77777777" w:rsidR="001B6951" w:rsidRPr="00E51163" w:rsidRDefault="001B6951" w:rsidP="001B6951">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materiālo un finanšu resursu uzskati un kontroli atbilstoši ārējo un Sabiedrības iekšējo normatīvo aktu prasībām;</w:t>
      </w:r>
    </w:p>
    <w:p w14:paraId="38D6105B" w14:textId="41BC60EB" w:rsidR="001B6951" w:rsidRPr="00E51163" w:rsidRDefault="001B6951" w:rsidP="000B419C">
      <w:pPr>
        <w:pStyle w:val="Sarakstarindkopa"/>
        <w:numPr>
          <w:ilvl w:val="1"/>
          <w:numId w:val="1"/>
        </w:numPr>
        <w:spacing w:after="0" w:line="240" w:lineRule="auto"/>
        <w:ind w:hanging="502"/>
        <w:contextualSpacing w:val="0"/>
        <w:jc w:val="both"/>
        <w:rPr>
          <w:rFonts w:ascii="Times New Roman" w:hAnsi="Times New Roman" w:cs="Times New Roman"/>
        </w:rPr>
      </w:pPr>
      <w:r w:rsidRPr="00E51163">
        <w:rPr>
          <w:rFonts w:ascii="Times New Roman" w:hAnsi="Times New Roman" w:cs="Times New Roman"/>
        </w:rPr>
        <w:t>fizisku personu datu aizsardzību, drošību un to uzraudzību, darbinieku apmācību fizisku personu datu aizsardzības jomā.</w:t>
      </w:r>
    </w:p>
    <w:p w14:paraId="7E7E7CBA" w14:textId="77777777" w:rsidR="001B6951" w:rsidRPr="00E51163" w:rsidRDefault="001B6951"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Korupcijas un interešu konflikta iespējama riska identificēšana, novērtēšana un analīze tiek veikta atbilstoši ārējos un Sabiedrības iekšējos normatīvajos aktos noteiktajam, t.sk., veicot korupcijas riskam pakļauto funkciju un uzdevumu novērtējumu un apzinot korupcijas riskam pakļautos amatus un risku līmeni, apzinot un nosakot pasākumus risku mazināšanai un novēršanai.</w:t>
      </w:r>
    </w:p>
    <w:p w14:paraId="3979C559" w14:textId="77777777" w:rsidR="001B6951" w:rsidRPr="00E51163" w:rsidRDefault="001B6951"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Sabiedrības telpās ir izvietoti plakāti un stends ar norādi, kur ziņot iespējama korupcijas incidenta gadījumā.</w:t>
      </w:r>
    </w:p>
    <w:p w14:paraId="6F583890" w14:textId="77777777" w:rsidR="001B6951" w:rsidRPr="00E51163" w:rsidRDefault="001B6951"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Sabiedrības darbinieku informēšana korupcijas risku novēršanas un interešu konfliktu jautājumos tiek īstenota ikgadējās un sākotnējās (uzsākot darba tiesiskās attiecības) apmācībās, informācija par veiktajiem pretkorupcijas pasākumiem attiecīgajā kalendāra gadā pieejama Sabiedrības mājaslapā.</w:t>
      </w:r>
    </w:p>
    <w:p w14:paraId="5A03B02E" w14:textId="6480FB75" w:rsidR="001B6951" w:rsidRPr="00E51163" w:rsidRDefault="001B6951" w:rsidP="001B6951">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 xml:space="preserve">Darbinieki papildu informāciju korupcijas risku novēršanas un interešu konfliktu jautājumos var iegūt Korupcijas novēršanas un apkarošanas biroja tīmekļa vietnē. </w:t>
      </w:r>
    </w:p>
    <w:p w14:paraId="7874C535" w14:textId="77777777" w:rsidR="002513C8" w:rsidRPr="00E51163" w:rsidRDefault="002513C8" w:rsidP="001B6951">
      <w:pPr>
        <w:spacing w:after="0" w:line="240" w:lineRule="auto"/>
        <w:jc w:val="both"/>
        <w:rPr>
          <w:rFonts w:cs="Times New Roman"/>
          <w:sz w:val="22"/>
        </w:rPr>
      </w:pPr>
    </w:p>
    <w:p w14:paraId="45016449" w14:textId="22E2F8F0" w:rsidR="001B6951" w:rsidRPr="00E51163" w:rsidRDefault="001B6951" w:rsidP="002513C8">
      <w:pPr>
        <w:spacing w:after="0" w:line="240" w:lineRule="auto"/>
        <w:jc w:val="center"/>
        <w:rPr>
          <w:rFonts w:cs="Times New Roman"/>
          <w:b/>
          <w:bCs/>
          <w:sz w:val="22"/>
        </w:rPr>
      </w:pPr>
      <w:r w:rsidRPr="00E51163">
        <w:rPr>
          <w:rFonts w:cs="Times New Roman"/>
          <w:b/>
          <w:bCs/>
          <w:sz w:val="22"/>
        </w:rPr>
        <w:t xml:space="preserve">VI. </w:t>
      </w:r>
      <w:r w:rsidR="002513C8" w:rsidRPr="00E51163">
        <w:rPr>
          <w:rFonts w:cs="Times New Roman"/>
          <w:b/>
          <w:bCs/>
          <w:sz w:val="22"/>
        </w:rPr>
        <w:t>Noslēguma jautājumi</w:t>
      </w:r>
    </w:p>
    <w:p w14:paraId="5B1A0254" w14:textId="77777777" w:rsidR="002513C8" w:rsidRPr="00E51163" w:rsidRDefault="00FA4B6A" w:rsidP="002513C8">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Pretkorupcijas pasākumu plān</w:t>
      </w:r>
      <w:r w:rsidR="00804486" w:rsidRPr="00E51163">
        <w:rPr>
          <w:rFonts w:ascii="Times New Roman" w:hAnsi="Times New Roman" w:cs="Times New Roman"/>
        </w:rPr>
        <w:t>s</w:t>
      </w:r>
      <w:r w:rsidRPr="00E51163">
        <w:rPr>
          <w:rFonts w:ascii="Times New Roman" w:hAnsi="Times New Roman" w:cs="Times New Roman"/>
        </w:rPr>
        <w:t xml:space="preserve"> izstrādā</w:t>
      </w:r>
      <w:r w:rsidR="00804486" w:rsidRPr="00E51163">
        <w:rPr>
          <w:rFonts w:ascii="Times New Roman" w:hAnsi="Times New Roman" w:cs="Times New Roman"/>
        </w:rPr>
        <w:t>ts</w:t>
      </w:r>
      <w:r w:rsidRPr="00E51163">
        <w:rPr>
          <w:rFonts w:ascii="Times New Roman" w:hAnsi="Times New Roman" w:cs="Times New Roman"/>
        </w:rPr>
        <w:t xml:space="preserve"> </w:t>
      </w:r>
      <w:r w:rsidR="000C11F8" w:rsidRPr="00E51163">
        <w:rPr>
          <w:rFonts w:ascii="Times New Roman" w:hAnsi="Times New Roman" w:cs="Times New Roman"/>
        </w:rPr>
        <w:t>pieciem</w:t>
      </w:r>
      <w:r w:rsidRPr="00E51163">
        <w:rPr>
          <w:rFonts w:ascii="Times New Roman" w:hAnsi="Times New Roman" w:cs="Times New Roman"/>
        </w:rPr>
        <w:t xml:space="preserve"> gadiem. Pretkorupcijas pasākumu plānu apstiprina vald</w:t>
      </w:r>
      <w:r w:rsidR="00804486" w:rsidRPr="00E51163">
        <w:rPr>
          <w:rFonts w:ascii="Times New Roman" w:hAnsi="Times New Roman" w:cs="Times New Roman"/>
        </w:rPr>
        <w:t>e</w:t>
      </w:r>
      <w:r w:rsidR="002513C8" w:rsidRPr="00E51163">
        <w:rPr>
          <w:rFonts w:ascii="Times New Roman" w:hAnsi="Times New Roman" w:cs="Times New Roman"/>
        </w:rPr>
        <w:t>.</w:t>
      </w:r>
    </w:p>
    <w:p w14:paraId="15926C53" w14:textId="217D6743" w:rsidR="00107667" w:rsidRPr="00E51163" w:rsidRDefault="00172889" w:rsidP="002513C8">
      <w:pPr>
        <w:pStyle w:val="Sarakstarindkopa"/>
        <w:numPr>
          <w:ilvl w:val="0"/>
          <w:numId w:val="1"/>
        </w:numPr>
        <w:spacing w:after="0" w:line="240" w:lineRule="auto"/>
        <w:ind w:hanging="360"/>
        <w:contextualSpacing w:val="0"/>
        <w:jc w:val="both"/>
        <w:rPr>
          <w:rFonts w:ascii="Times New Roman" w:hAnsi="Times New Roman" w:cs="Times New Roman"/>
        </w:rPr>
      </w:pPr>
      <w:r w:rsidRPr="00E51163">
        <w:rPr>
          <w:rFonts w:ascii="Times New Roman" w:hAnsi="Times New Roman" w:cs="Times New Roman"/>
        </w:rPr>
        <w:t>Politiku apstiprina</w:t>
      </w:r>
      <w:r w:rsidR="002513C8" w:rsidRPr="00E51163">
        <w:rPr>
          <w:rFonts w:ascii="Times New Roman" w:hAnsi="Times New Roman" w:cs="Times New Roman"/>
        </w:rPr>
        <w:t xml:space="preserve"> </w:t>
      </w:r>
      <w:r w:rsidR="00CA6B28" w:rsidRPr="00E51163">
        <w:rPr>
          <w:rFonts w:ascii="Times New Roman" w:hAnsi="Times New Roman" w:cs="Times New Roman"/>
        </w:rPr>
        <w:t xml:space="preserve">ar </w:t>
      </w:r>
      <w:r w:rsidRPr="00E51163">
        <w:rPr>
          <w:rFonts w:ascii="Times New Roman" w:hAnsi="Times New Roman" w:cs="Times New Roman"/>
        </w:rPr>
        <w:t>dalībnieku sapulce</w:t>
      </w:r>
      <w:r w:rsidR="00CA6B28" w:rsidRPr="00E51163">
        <w:rPr>
          <w:rFonts w:ascii="Times New Roman" w:hAnsi="Times New Roman" w:cs="Times New Roman"/>
        </w:rPr>
        <w:t>s lēmumu</w:t>
      </w:r>
      <w:r w:rsidRPr="00E51163">
        <w:rPr>
          <w:rFonts w:ascii="Times New Roman" w:hAnsi="Times New Roman" w:cs="Times New Roman"/>
        </w:rPr>
        <w:t>.</w:t>
      </w:r>
    </w:p>
    <w:p w14:paraId="2D525703" w14:textId="77777777" w:rsidR="00172889" w:rsidRPr="00E51163" w:rsidRDefault="00172889" w:rsidP="00E95050">
      <w:pPr>
        <w:pStyle w:val="Sarakstarindkopa"/>
        <w:numPr>
          <w:ilvl w:val="0"/>
          <w:numId w:val="1"/>
        </w:numPr>
        <w:spacing w:after="0" w:line="240" w:lineRule="auto"/>
        <w:ind w:hanging="360"/>
        <w:contextualSpacing w:val="0"/>
        <w:rPr>
          <w:rFonts w:ascii="Times New Roman" w:hAnsi="Times New Roman" w:cs="Times New Roman"/>
        </w:rPr>
      </w:pPr>
      <w:r w:rsidRPr="00E51163">
        <w:rPr>
          <w:rFonts w:ascii="Times New Roman" w:hAnsi="Times New Roman" w:cs="Times New Roman"/>
        </w:rPr>
        <w:t xml:space="preserve">Politika tiek pārskatīta </w:t>
      </w:r>
      <w:r w:rsidR="003611B8" w:rsidRPr="00E51163">
        <w:rPr>
          <w:rFonts w:ascii="Times New Roman" w:hAnsi="Times New Roman" w:cs="Times New Roman"/>
        </w:rPr>
        <w:t>pēc nepieciešamības</w:t>
      </w:r>
      <w:r w:rsidRPr="00E51163">
        <w:rPr>
          <w:rFonts w:ascii="Times New Roman" w:hAnsi="Times New Roman" w:cs="Times New Roman"/>
        </w:rPr>
        <w:t>.</w:t>
      </w:r>
    </w:p>
    <w:p w14:paraId="4AE0E408" w14:textId="77777777" w:rsidR="00172889" w:rsidRPr="00E51163" w:rsidRDefault="00172889" w:rsidP="00E95050">
      <w:pPr>
        <w:pStyle w:val="Sarakstarindkopa"/>
        <w:numPr>
          <w:ilvl w:val="0"/>
          <w:numId w:val="1"/>
        </w:numPr>
        <w:spacing w:after="0" w:line="240" w:lineRule="auto"/>
        <w:ind w:hanging="360"/>
        <w:contextualSpacing w:val="0"/>
        <w:rPr>
          <w:rFonts w:ascii="Times New Roman" w:hAnsi="Times New Roman" w:cs="Times New Roman"/>
        </w:rPr>
      </w:pPr>
      <w:r w:rsidRPr="00E51163">
        <w:rPr>
          <w:rFonts w:ascii="Times New Roman" w:hAnsi="Times New Roman" w:cs="Times New Roman"/>
        </w:rPr>
        <w:t>Politika stājas spēkā no apstiprināšanas brīža.</w:t>
      </w:r>
    </w:p>
    <w:p w14:paraId="1089D739" w14:textId="5B8AE3EB" w:rsidR="002513C8" w:rsidRPr="00E51163" w:rsidRDefault="002513C8" w:rsidP="00E95050">
      <w:pPr>
        <w:pStyle w:val="Sarakstarindkopa"/>
        <w:numPr>
          <w:ilvl w:val="0"/>
          <w:numId w:val="1"/>
        </w:numPr>
        <w:spacing w:after="0" w:line="240" w:lineRule="auto"/>
        <w:ind w:hanging="360"/>
        <w:contextualSpacing w:val="0"/>
        <w:rPr>
          <w:rFonts w:ascii="Times New Roman" w:hAnsi="Times New Roman" w:cs="Times New Roman"/>
        </w:rPr>
      </w:pPr>
      <w:r w:rsidRPr="00E51163">
        <w:rPr>
          <w:rFonts w:ascii="Times New Roman" w:hAnsi="Times New Roman" w:cs="Times New Roman"/>
        </w:rPr>
        <w:t>Politika pēc apstiprināšanas tiek publicēta Sabiedrības tīmekļa vietnē.</w:t>
      </w:r>
    </w:p>
    <w:p w14:paraId="6685FC56" w14:textId="77777777" w:rsidR="002513C8" w:rsidRPr="00E51163" w:rsidRDefault="002513C8" w:rsidP="00FD7716">
      <w:pPr>
        <w:spacing w:after="0" w:line="240" w:lineRule="auto"/>
        <w:rPr>
          <w:rFonts w:cs="Times New Roman"/>
          <w:sz w:val="22"/>
        </w:rPr>
      </w:pPr>
    </w:p>
    <w:p w14:paraId="3714D581" w14:textId="77777777" w:rsidR="002513C8" w:rsidRPr="00E51163" w:rsidRDefault="002513C8" w:rsidP="00FD7716">
      <w:pPr>
        <w:spacing w:after="0" w:line="240" w:lineRule="auto"/>
        <w:rPr>
          <w:rFonts w:cs="Times New Roman"/>
          <w:sz w:val="22"/>
        </w:rPr>
      </w:pPr>
    </w:p>
    <w:p w14:paraId="46EA0DD7" w14:textId="77777777" w:rsidR="002513C8" w:rsidRPr="00E51163" w:rsidRDefault="002513C8" w:rsidP="00FD7716">
      <w:pPr>
        <w:spacing w:after="0" w:line="240" w:lineRule="auto"/>
        <w:rPr>
          <w:rFonts w:cs="Times New Roman"/>
          <w:sz w:val="22"/>
        </w:rPr>
      </w:pPr>
    </w:p>
    <w:p w14:paraId="57FD7161" w14:textId="08FC5527" w:rsidR="002513C8" w:rsidRPr="00E51163" w:rsidRDefault="002513C8" w:rsidP="00FD7716">
      <w:pPr>
        <w:spacing w:after="0" w:line="240" w:lineRule="auto"/>
        <w:rPr>
          <w:rFonts w:cs="Times New Roman"/>
          <w:sz w:val="22"/>
        </w:rPr>
      </w:pPr>
      <w:r w:rsidRPr="00E51163">
        <w:rPr>
          <w:rFonts w:cs="Times New Roman"/>
          <w:sz w:val="22"/>
        </w:rPr>
        <w:t xml:space="preserve">Valdes loceklis                                         </w:t>
      </w:r>
      <w:r w:rsidR="00E51163" w:rsidRPr="00E51163">
        <w:rPr>
          <w:rFonts w:cs="Times New Roman"/>
          <w:sz w:val="22"/>
        </w:rPr>
        <w:t xml:space="preserve">                                       </w:t>
      </w:r>
      <w:r w:rsidRPr="00E51163">
        <w:rPr>
          <w:rFonts w:cs="Times New Roman"/>
          <w:sz w:val="22"/>
        </w:rPr>
        <w:t>G. Kūla</w:t>
      </w:r>
    </w:p>
    <w:p w14:paraId="535B7A21" w14:textId="77693055" w:rsidR="00E51163" w:rsidRPr="00E51163" w:rsidRDefault="00E51163" w:rsidP="00FD7716">
      <w:pPr>
        <w:spacing w:after="0" w:line="240" w:lineRule="auto"/>
        <w:rPr>
          <w:rFonts w:cs="Times New Roman"/>
          <w:sz w:val="22"/>
        </w:rPr>
      </w:pPr>
    </w:p>
    <w:p w14:paraId="506643EE" w14:textId="77777777" w:rsidR="00E51163" w:rsidRPr="00E51163" w:rsidRDefault="00E51163" w:rsidP="00E51163">
      <w:pPr>
        <w:pBdr>
          <w:bottom w:val="single" w:sz="12" w:space="1" w:color="auto"/>
        </w:pBdr>
        <w:ind w:left="360"/>
        <w:jc w:val="center"/>
        <w:rPr>
          <w:rFonts w:cs="Times New Roman"/>
          <w:bCs/>
          <w:sz w:val="22"/>
        </w:rPr>
      </w:pPr>
      <w:bookmarkStart w:id="0" w:name="_Hlk139284071"/>
      <w:r w:rsidRPr="00E51163">
        <w:rPr>
          <w:rFonts w:cs="Times New Roman"/>
          <w:bCs/>
          <w:sz w:val="22"/>
        </w:rPr>
        <w:t>Dokuments parakstīts elektroniski ar drošu elektronisku parakstu un satur laika zīmogu.</w:t>
      </w:r>
    </w:p>
    <w:bookmarkEnd w:id="0"/>
    <w:p w14:paraId="19701FBF" w14:textId="77777777" w:rsidR="00E51163" w:rsidRPr="00E51163" w:rsidRDefault="00E51163" w:rsidP="00FD7716">
      <w:pPr>
        <w:spacing w:after="0" w:line="240" w:lineRule="auto"/>
        <w:rPr>
          <w:rFonts w:cs="Times New Roman"/>
        </w:rPr>
      </w:pPr>
    </w:p>
    <w:sectPr w:rsidR="00E51163" w:rsidRPr="00E51163" w:rsidSect="00FD7716">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D8358" w14:textId="77777777" w:rsidR="00782B7E" w:rsidRDefault="00782B7E" w:rsidP="00EA29E2">
      <w:pPr>
        <w:spacing w:after="0" w:line="240" w:lineRule="auto"/>
      </w:pPr>
      <w:r>
        <w:separator/>
      </w:r>
    </w:p>
  </w:endnote>
  <w:endnote w:type="continuationSeparator" w:id="0">
    <w:p w14:paraId="518131E6" w14:textId="77777777" w:rsidR="00782B7E" w:rsidRDefault="00782B7E" w:rsidP="00EA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658354"/>
      <w:docPartObj>
        <w:docPartGallery w:val="Page Numbers (Bottom of Page)"/>
        <w:docPartUnique/>
      </w:docPartObj>
    </w:sdtPr>
    <w:sdtEndPr>
      <w:rPr>
        <w:noProof/>
      </w:rPr>
    </w:sdtEndPr>
    <w:sdtContent>
      <w:p w14:paraId="794DE328" w14:textId="77777777" w:rsidR="00EB07C3" w:rsidRDefault="00EB07C3">
        <w:pPr>
          <w:pStyle w:val="Kjene"/>
          <w:jc w:val="center"/>
        </w:pPr>
        <w:r>
          <w:fldChar w:fldCharType="begin"/>
        </w:r>
        <w:r>
          <w:instrText xml:space="preserve"> PAGE   \* MERGEFORMAT </w:instrText>
        </w:r>
        <w:r>
          <w:fldChar w:fldCharType="separate"/>
        </w:r>
        <w:r w:rsidR="00B265BE">
          <w:rPr>
            <w:noProof/>
          </w:rPr>
          <w:t>5</w:t>
        </w:r>
        <w:r>
          <w:rPr>
            <w:noProof/>
          </w:rPr>
          <w:fldChar w:fldCharType="end"/>
        </w:r>
      </w:p>
    </w:sdtContent>
  </w:sdt>
  <w:p w14:paraId="3C106B2B" w14:textId="77777777" w:rsidR="00EB07C3" w:rsidRDefault="00EB07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20C7" w14:textId="77777777" w:rsidR="00782B7E" w:rsidRDefault="00782B7E" w:rsidP="00EA29E2">
      <w:pPr>
        <w:spacing w:after="0" w:line="240" w:lineRule="auto"/>
      </w:pPr>
      <w:r>
        <w:separator/>
      </w:r>
    </w:p>
  </w:footnote>
  <w:footnote w:type="continuationSeparator" w:id="0">
    <w:p w14:paraId="3FE347C7" w14:textId="77777777" w:rsidR="00782B7E" w:rsidRDefault="00782B7E" w:rsidP="00EA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400F9" w14:textId="287E68CC" w:rsidR="00B85E8F" w:rsidRDefault="00B85E8F" w:rsidP="00B85E8F">
    <w:pPr>
      <w:pStyle w:val="msonormal804d7de8fd46f06a46511c7c60d1535ecd88bbcd82431b7ab059dd005233154df42ccf32cf40a9b51db21cb0e893f9234058a1d76819b7e27b95a4acbdebd490"/>
      <w:ind w:left="360"/>
      <w:rPr>
        <w:rFonts w:ascii="Times New Roman" w:hAnsi="Times New Roman" w:cs="Times New Roman"/>
        <w:i/>
        <w:iCs/>
        <w:color w:val="000000"/>
        <w:sz w:val="18"/>
        <w:szCs w:val="18"/>
      </w:rPr>
    </w:pPr>
    <w:bookmarkStart w:id="1" w:name="_Hlk148088560"/>
    <w:bookmarkStart w:id="2" w:name="_Hlk117509429"/>
    <w:bookmarkStart w:id="3" w:name="_Hlk117165137"/>
    <w:r>
      <w:rPr>
        <w:b/>
        <w:bCs/>
        <w:i/>
        <w:iCs/>
        <w:noProof/>
        <w:sz w:val="18"/>
        <w:szCs w:val="18"/>
      </w:rPr>
      <w:drawing>
        <wp:inline distT="0" distB="0" distL="0" distR="0" wp14:anchorId="55F6E8A4" wp14:editId="7C47B903">
          <wp:extent cx="463550" cy="400050"/>
          <wp:effectExtent l="0" t="0" r="1270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3550" cy="400050"/>
                  </a:xfrm>
                  <a:prstGeom prst="rect">
                    <a:avLst/>
                  </a:prstGeom>
                  <a:noFill/>
                  <a:ln>
                    <a:noFill/>
                  </a:ln>
                </pic:spPr>
              </pic:pic>
            </a:graphicData>
          </a:graphic>
        </wp:inline>
      </w:drawing>
    </w:r>
    <w:r w:rsidRPr="001D3CF2">
      <w:rPr>
        <w:rFonts w:ascii="Times New Roman" w:hAnsi="Times New Roman" w:cs="Times New Roman"/>
        <w:i/>
        <w:iCs/>
        <w:color w:val="000000"/>
        <w:sz w:val="18"/>
        <w:szCs w:val="18"/>
      </w:rPr>
      <w:t xml:space="preserve"> </w:t>
    </w:r>
  </w:p>
  <w:p w14:paraId="369DBA94" w14:textId="77777777" w:rsidR="00B85E8F" w:rsidRPr="001D3CF2" w:rsidRDefault="00B85E8F" w:rsidP="00B85E8F">
    <w:pPr>
      <w:pStyle w:val="msolistparagraphcxspmiddlefe554092f9eed91ead9add6d8d47629be7f6b4c69bf86a4423323509f537986e25306336602e9599d8df8ceb64bb4cab1ac5a41d8295257fe9fbe67bb3525164"/>
      <w:rPr>
        <w:rFonts w:ascii="Times New Roman" w:hAnsi="Times New Roman" w:cs="Times New Roman"/>
      </w:rPr>
    </w:pPr>
    <w:r w:rsidRPr="001D3CF2">
      <w:rPr>
        <w:rFonts w:ascii="Times New Roman" w:hAnsi="Times New Roman" w:cs="Times New Roman"/>
        <w:b/>
        <w:bCs/>
        <w:i/>
        <w:iCs/>
        <w:color w:val="000000"/>
        <w:sz w:val="16"/>
        <w:szCs w:val="16"/>
      </w:rPr>
      <w:t>SIA " Tukuma siltums"</w:t>
    </w:r>
  </w:p>
  <w:p w14:paraId="77C0D0F7" w14:textId="00113336" w:rsidR="00EA29E2" w:rsidRDefault="00B85E8F" w:rsidP="00B85E8F">
    <w:pPr>
      <w:pStyle w:val="msolistparagraphcxspmiddlefe554092f9eed91ead9add6d8d47629be7f6b4c69bf86a4423323509f537986e25306336602e9599d8df8ceb64bb4cab1ac5a41d8295257fe9fbe67bb3525164"/>
    </w:pPr>
    <w:r w:rsidRPr="001D3CF2">
      <w:rPr>
        <w:rFonts w:ascii="Times New Roman" w:hAnsi="Times New Roman" w:cs="Times New Roman"/>
        <w:i/>
        <w:iCs/>
        <w:color w:val="000000"/>
        <w:sz w:val="16"/>
        <w:szCs w:val="16"/>
      </w:rPr>
      <w:t xml:space="preserve">         </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3D5"/>
    <w:multiLevelType w:val="hybridMultilevel"/>
    <w:tmpl w:val="A760B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2938D1"/>
    <w:multiLevelType w:val="hybridMultilevel"/>
    <w:tmpl w:val="B464F65A"/>
    <w:lvl w:ilvl="0" w:tplc="2B56F814">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AC3EA8"/>
    <w:multiLevelType w:val="hybridMultilevel"/>
    <w:tmpl w:val="F626B7BC"/>
    <w:lvl w:ilvl="0" w:tplc="D02826B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C0E1FC3"/>
    <w:multiLevelType w:val="hybridMultilevel"/>
    <w:tmpl w:val="20A24270"/>
    <w:lvl w:ilvl="0" w:tplc="8DD22650">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985B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8908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AA5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D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841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7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5202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22BC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2B0142D"/>
    <w:multiLevelType w:val="multilevel"/>
    <w:tmpl w:val="C2EAFE60"/>
    <w:lvl w:ilvl="0">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9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109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49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443BA8"/>
    <w:multiLevelType w:val="multilevel"/>
    <w:tmpl w:val="C2EAFE6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3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68D55A2"/>
    <w:multiLevelType w:val="multilevel"/>
    <w:tmpl w:val="C750D6A6"/>
    <w:lvl w:ilvl="0">
      <w:start w:val="13"/>
      <w:numFmt w:val="decimal"/>
      <w:suff w:val="space"/>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A6368F2"/>
    <w:multiLevelType w:val="multilevel"/>
    <w:tmpl w:val="E1E0CCA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6B"/>
    <w:rsid w:val="000361B7"/>
    <w:rsid w:val="000363BB"/>
    <w:rsid w:val="00043816"/>
    <w:rsid w:val="00044D74"/>
    <w:rsid w:val="000530A7"/>
    <w:rsid w:val="00053DCE"/>
    <w:rsid w:val="00066D41"/>
    <w:rsid w:val="000A6D16"/>
    <w:rsid w:val="000B04D6"/>
    <w:rsid w:val="000B1119"/>
    <w:rsid w:val="000B419C"/>
    <w:rsid w:val="000C11F8"/>
    <w:rsid w:val="000C2EFE"/>
    <w:rsid w:val="00107667"/>
    <w:rsid w:val="00147767"/>
    <w:rsid w:val="00150A68"/>
    <w:rsid w:val="00154532"/>
    <w:rsid w:val="001571CC"/>
    <w:rsid w:val="00172889"/>
    <w:rsid w:val="001B0CCB"/>
    <w:rsid w:val="001B6951"/>
    <w:rsid w:val="001F7AEE"/>
    <w:rsid w:val="001F7B89"/>
    <w:rsid w:val="0021714E"/>
    <w:rsid w:val="002513C8"/>
    <w:rsid w:val="00260467"/>
    <w:rsid w:val="00267C57"/>
    <w:rsid w:val="00270978"/>
    <w:rsid w:val="00276411"/>
    <w:rsid w:val="0029312B"/>
    <w:rsid w:val="002B329A"/>
    <w:rsid w:val="002B52DA"/>
    <w:rsid w:val="002C7403"/>
    <w:rsid w:val="002D477F"/>
    <w:rsid w:val="002F0F2F"/>
    <w:rsid w:val="00315639"/>
    <w:rsid w:val="003611B8"/>
    <w:rsid w:val="00375415"/>
    <w:rsid w:val="003763C0"/>
    <w:rsid w:val="0037792B"/>
    <w:rsid w:val="00396CF5"/>
    <w:rsid w:val="003D3015"/>
    <w:rsid w:val="003D4BCE"/>
    <w:rsid w:val="003E3CFB"/>
    <w:rsid w:val="003E4719"/>
    <w:rsid w:val="003E5DCA"/>
    <w:rsid w:val="00471A36"/>
    <w:rsid w:val="004B720D"/>
    <w:rsid w:val="004C2CD3"/>
    <w:rsid w:val="004E08ED"/>
    <w:rsid w:val="004F03AC"/>
    <w:rsid w:val="00501631"/>
    <w:rsid w:val="00520855"/>
    <w:rsid w:val="00533F70"/>
    <w:rsid w:val="0055115B"/>
    <w:rsid w:val="00560A87"/>
    <w:rsid w:val="005703AB"/>
    <w:rsid w:val="00570969"/>
    <w:rsid w:val="00602846"/>
    <w:rsid w:val="0061789A"/>
    <w:rsid w:val="0064327D"/>
    <w:rsid w:val="00666540"/>
    <w:rsid w:val="00670671"/>
    <w:rsid w:val="00697B46"/>
    <w:rsid w:val="006B7CB8"/>
    <w:rsid w:val="006C20C0"/>
    <w:rsid w:val="0071575E"/>
    <w:rsid w:val="00721E3E"/>
    <w:rsid w:val="007362E0"/>
    <w:rsid w:val="00743692"/>
    <w:rsid w:val="00757331"/>
    <w:rsid w:val="00781BE8"/>
    <w:rsid w:val="00782B7E"/>
    <w:rsid w:val="00783E43"/>
    <w:rsid w:val="007E6F30"/>
    <w:rsid w:val="00804486"/>
    <w:rsid w:val="00812152"/>
    <w:rsid w:val="00817B5A"/>
    <w:rsid w:val="00845B53"/>
    <w:rsid w:val="008624ED"/>
    <w:rsid w:val="008715B6"/>
    <w:rsid w:val="0088726B"/>
    <w:rsid w:val="008A5E18"/>
    <w:rsid w:val="008B4083"/>
    <w:rsid w:val="008B537A"/>
    <w:rsid w:val="008B6A3D"/>
    <w:rsid w:val="008D4682"/>
    <w:rsid w:val="008E7317"/>
    <w:rsid w:val="008F3BEF"/>
    <w:rsid w:val="00920D2F"/>
    <w:rsid w:val="009417C4"/>
    <w:rsid w:val="0096232F"/>
    <w:rsid w:val="00973DF4"/>
    <w:rsid w:val="009772DC"/>
    <w:rsid w:val="009B4947"/>
    <w:rsid w:val="009E24F0"/>
    <w:rsid w:val="009E3872"/>
    <w:rsid w:val="009F7BB9"/>
    <w:rsid w:val="00A000BC"/>
    <w:rsid w:val="00A0360F"/>
    <w:rsid w:val="00A30176"/>
    <w:rsid w:val="00A61391"/>
    <w:rsid w:val="00AC47FA"/>
    <w:rsid w:val="00B265BE"/>
    <w:rsid w:val="00B85E8F"/>
    <w:rsid w:val="00BC4410"/>
    <w:rsid w:val="00BE7C9C"/>
    <w:rsid w:val="00C342EA"/>
    <w:rsid w:val="00C36B55"/>
    <w:rsid w:val="00C83CD2"/>
    <w:rsid w:val="00C977AF"/>
    <w:rsid w:val="00CA6B28"/>
    <w:rsid w:val="00CA6D45"/>
    <w:rsid w:val="00CC0B27"/>
    <w:rsid w:val="00CD26D3"/>
    <w:rsid w:val="00CF2849"/>
    <w:rsid w:val="00D50C98"/>
    <w:rsid w:val="00D76191"/>
    <w:rsid w:val="00DC2788"/>
    <w:rsid w:val="00DD66B9"/>
    <w:rsid w:val="00E13E12"/>
    <w:rsid w:val="00E16B9D"/>
    <w:rsid w:val="00E379F0"/>
    <w:rsid w:val="00E51163"/>
    <w:rsid w:val="00E524C3"/>
    <w:rsid w:val="00E94E68"/>
    <w:rsid w:val="00E95050"/>
    <w:rsid w:val="00E97A45"/>
    <w:rsid w:val="00EA29E2"/>
    <w:rsid w:val="00EA3649"/>
    <w:rsid w:val="00EA5BA6"/>
    <w:rsid w:val="00EB07C3"/>
    <w:rsid w:val="00EC423E"/>
    <w:rsid w:val="00EC692E"/>
    <w:rsid w:val="00ED5F76"/>
    <w:rsid w:val="00EE66AC"/>
    <w:rsid w:val="00EE7907"/>
    <w:rsid w:val="00F706C8"/>
    <w:rsid w:val="00FA4B6A"/>
    <w:rsid w:val="00FC7E54"/>
    <w:rsid w:val="00FD7716"/>
    <w:rsid w:val="00FE5999"/>
    <w:rsid w:val="00FF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6188"/>
  <w15:chartTrackingRefBased/>
  <w15:docId w15:val="{F005B9F4-E1FE-4BF7-A4D1-0AA60880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0467"/>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501631"/>
    <w:pPr>
      <w:ind w:left="720"/>
      <w:contextualSpacing/>
    </w:pPr>
    <w:rPr>
      <w:rFonts w:asciiTheme="minorHAnsi" w:hAnsiTheme="minorHAnsi"/>
      <w:sz w:val="22"/>
    </w:rPr>
  </w:style>
  <w:style w:type="paragraph" w:styleId="Galvene">
    <w:name w:val="header"/>
    <w:basedOn w:val="Parasts"/>
    <w:link w:val="GalveneRakstz"/>
    <w:uiPriority w:val="99"/>
    <w:unhideWhenUsed/>
    <w:rsid w:val="00EA29E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A29E2"/>
    <w:rPr>
      <w:rFonts w:ascii="Times New Roman" w:hAnsi="Times New Roman"/>
      <w:sz w:val="24"/>
    </w:rPr>
  </w:style>
  <w:style w:type="paragraph" w:styleId="Kjene">
    <w:name w:val="footer"/>
    <w:basedOn w:val="Parasts"/>
    <w:link w:val="KjeneRakstz"/>
    <w:uiPriority w:val="99"/>
    <w:unhideWhenUsed/>
    <w:rsid w:val="00EA29E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A29E2"/>
    <w:rPr>
      <w:rFonts w:ascii="Times New Roman" w:hAnsi="Times New Roman"/>
      <w:sz w:val="24"/>
    </w:rPr>
  </w:style>
  <w:style w:type="paragraph" w:styleId="Paraststmeklis">
    <w:name w:val="Normal (Web)"/>
    <w:basedOn w:val="Parasts"/>
    <w:uiPriority w:val="99"/>
    <w:unhideWhenUsed/>
    <w:rsid w:val="0029312B"/>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29312B"/>
    <w:rPr>
      <w:b/>
      <w:bCs/>
    </w:rPr>
  </w:style>
  <w:style w:type="paragraph" w:styleId="Balonteksts">
    <w:name w:val="Balloon Text"/>
    <w:basedOn w:val="Parasts"/>
    <w:link w:val="BalontekstsRakstz"/>
    <w:uiPriority w:val="99"/>
    <w:semiHidden/>
    <w:unhideWhenUsed/>
    <w:rsid w:val="001545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4532"/>
    <w:rPr>
      <w:rFonts w:ascii="Segoe UI" w:hAnsi="Segoe UI" w:cs="Segoe UI"/>
      <w:sz w:val="18"/>
      <w:szCs w:val="18"/>
    </w:rPr>
  </w:style>
  <w:style w:type="paragraph" w:customStyle="1" w:styleId="msonormal804d7de8fd46f06a46511c7c60d1535ecd88bbcd82431b7ab059dd005233154df42ccf32cf40a9b51db21cb0e893f9234058a1d76819b7e27b95a4acbdebd490">
    <w:name w:val="msonormal_804d7de8fd46f06a46511c7c60d1535e_cd88bbcd82431b7ab059dd005233154d_f42ccf32cf40a9b51db21cb0e893f923_4058a1d76819b7e27b95a4acbdebd490"/>
    <w:basedOn w:val="Parasts"/>
    <w:rsid w:val="00B85E8F"/>
    <w:pPr>
      <w:spacing w:after="0" w:line="240" w:lineRule="auto"/>
    </w:pPr>
    <w:rPr>
      <w:rFonts w:ascii="Calibri" w:hAnsi="Calibri" w:cs="Calibri"/>
      <w:sz w:val="22"/>
      <w:lang w:eastAsia="lv-LV"/>
    </w:rPr>
  </w:style>
  <w:style w:type="paragraph" w:customStyle="1" w:styleId="msolistparagraphcxspfirste6f4368ce72222e54b63d3a2fc48c707fe085a14822e09fe602a4dc5cba46c538f0ab9978af999c7b3898dd5c1a8917b8ceb64048c5293d1ce3e65de8648167f">
    <w:name w:val="msolistparagraphcxspfirst_e6f4368ce72222e54b63d3a2fc48c707_fe085a14822e09fe602a4dc5cba46c53_8f0ab9978af999c7b3898dd5c1a8917b_8ceb64048c5293d1ce3e65de8648167f"/>
    <w:basedOn w:val="Parasts"/>
    <w:rsid w:val="00B85E8F"/>
    <w:pPr>
      <w:spacing w:after="0" w:line="240" w:lineRule="auto"/>
      <w:ind w:left="720"/>
    </w:pPr>
    <w:rPr>
      <w:rFonts w:ascii="Calibri" w:hAnsi="Calibri" w:cs="Calibri"/>
      <w:sz w:val="22"/>
      <w:lang w:eastAsia="lv-LV"/>
    </w:rPr>
  </w:style>
  <w:style w:type="paragraph" w:customStyle="1" w:styleId="msolistparagraphcxspmiddlefe554092f9eed91ead9add6d8d47629be7f6b4c69bf86a4423323509f537986e25306336602e9599d8df8ceb64bb4cab1ac5a41d8295257fe9fbe67bb3525164">
    <w:name w:val="msolistparagraphcxspmiddle_fe554092f9eed91ead9add6d8d47629b_e7f6b4c69bf86a4423323509f537986e_25306336602e9599d8df8ceb64bb4cab_1ac5a41d8295257fe9fbe67bb3525164"/>
    <w:basedOn w:val="Parasts"/>
    <w:rsid w:val="00B85E8F"/>
    <w:pPr>
      <w:spacing w:after="0" w:line="240" w:lineRule="auto"/>
      <w:ind w:left="720"/>
    </w:pPr>
    <w:rPr>
      <w:rFonts w:ascii="Calibri" w:hAnsi="Calibri" w:cs="Calibri"/>
      <w:sz w:val="22"/>
      <w:lang w:eastAsia="lv-LV"/>
    </w:rPr>
  </w:style>
  <w:style w:type="character" w:styleId="Komentraatsauce">
    <w:name w:val="annotation reference"/>
    <w:basedOn w:val="Noklusjumarindkopasfonts"/>
    <w:uiPriority w:val="99"/>
    <w:semiHidden/>
    <w:unhideWhenUsed/>
    <w:rsid w:val="00E16B9D"/>
    <w:rPr>
      <w:sz w:val="16"/>
      <w:szCs w:val="16"/>
    </w:rPr>
  </w:style>
  <w:style w:type="paragraph" w:styleId="Komentrateksts">
    <w:name w:val="annotation text"/>
    <w:basedOn w:val="Parasts"/>
    <w:link w:val="KomentratekstsRakstz"/>
    <w:uiPriority w:val="99"/>
    <w:unhideWhenUsed/>
    <w:rsid w:val="00E16B9D"/>
    <w:pPr>
      <w:spacing w:line="240" w:lineRule="auto"/>
    </w:pPr>
    <w:rPr>
      <w:sz w:val="20"/>
      <w:szCs w:val="20"/>
    </w:rPr>
  </w:style>
  <w:style w:type="character" w:customStyle="1" w:styleId="KomentratekstsRakstz">
    <w:name w:val="Komentāra teksts Rakstz."/>
    <w:basedOn w:val="Noklusjumarindkopasfonts"/>
    <w:link w:val="Komentrateksts"/>
    <w:uiPriority w:val="99"/>
    <w:rsid w:val="00E16B9D"/>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E16B9D"/>
    <w:rPr>
      <w:b/>
      <w:bCs/>
    </w:rPr>
  </w:style>
  <w:style w:type="character" w:customStyle="1" w:styleId="KomentratmaRakstz">
    <w:name w:val="Komentāra tēma Rakstz."/>
    <w:basedOn w:val="KomentratekstsRakstz"/>
    <w:link w:val="Komentratma"/>
    <w:uiPriority w:val="99"/>
    <w:semiHidden/>
    <w:rsid w:val="00E16B9D"/>
    <w:rPr>
      <w:rFonts w:ascii="Times New Roman" w:hAnsi="Times New Roman"/>
      <w:b/>
      <w:bCs/>
      <w:sz w:val="20"/>
      <w:szCs w:val="20"/>
    </w:rPr>
  </w:style>
  <w:style w:type="paragraph" w:customStyle="1" w:styleId="Default">
    <w:name w:val="Default"/>
    <w:rsid w:val="002B52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6787">
      <w:bodyDiv w:val="1"/>
      <w:marLeft w:val="0"/>
      <w:marRight w:val="0"/>
      <w:marTop w:val="0"/>
      <w:marBottom w:val="0"/>
      <w:divBdr>
        <w:top w:val="none" w:sz="0" w:space="0" w:color="auto"/>
        <w:left w:val="none" w:sz="0" w:space="0" w:color="auto"/>
        <w:bottom w:val="none" w:sz="0" w:space="0" w:color="auto"/>
        <w:right w:val="none" w:sz="0" w:space="0" w:color="auto"/>
      </w:divBdr>
    </w:div>
    <w:div w:id="1492527742">
      <w:bodyDiv w:val="1"/>
      <w:marLeft w:val="0"/>
      <w:marRight w:val="0"/>
      <w:marTop w:val="0"/>
      <w:marBottom w:val="0"/>
      <w:divBdr>
        <w:top w:val="none" w:sz="0" w:space="0" w:color="auto"/>
        <w:left w:val="none" w:sz="0" w:space="0" w:color="auto"/>
        <w:bottom w:val="none" w:sz="0" w:space="0" w:color="auto"/>
        <w:right w:val="none" w:sz="0" w:space="0" w:color="auto"/>
      </w:divBdr>
    </w:div>
    <w:div w:id="1778019021">
      <w:bodyDiv w:val="1"/>
      <w:marLeft w:val="0"/>
      <w:marRight w:val="0"/>
      <w:marTop w:val="0"/>
      <w:marBottom w:val="0"/>
      <w:divBdr>
        <w:top w:val="none" w:sz="0" w:space="0" w:color="auto"/>
        <w:left w:val="none" w:sz="0" w:space="0" w:color="auto"/>
        <w:bottom w:val="none" w:sz="0" w:space="0" w:color="auto"/>
        <w:right w:val="none" w:sz="0" w:space="0" w:color="auto"/>
      </w:divBdr>
      <w:divsChild>
        <w:div w:id="1226574804">
          <w:marLeft w:val="0"/>
          <w:marRight w:val="0"/>
          <w:marTop w:val="0"/>
          <w:marBottom w:val="0"/>
          <w:divBdr>
            <w:top w:val="none" w:sz="0" w:space="0" w:color="auto"/>
            <w:left w:val="none" w:sz="0" w:space="0" w:color="auto"/>
            <w:bottom w:val="none" w:sz="0" w:space="0" w:color="auto"/>
            <w:right w:val="none" w:sz="0" w:space="0" w:color="auto"/>
          </w:divBdr>
        </w:div>
        <w:div w:id="1133057428">
          <w:marLeft w:val="0"/>
          <w:marRight w:val="0"/>
          <w:marTop w:val="0"/>
          <w:marBottom w:val="0"/>
          <w:divBdr>
            <w:top w:val="none" w:sz="0" w:space="0" w:color="auto"/>
            <w:left w:val="none" w:sz="0" w:space="0" w:color="auto"/>
            <w:bottom w:val="none" w:sz="0" w:space="0" w:color="auto"/>
            <w:right w:val="none" w:sz="0" w:space="0" w:color="auto"/>
          </w:divBdr>
        </w:div>
        <w:div w:id="1407805485">
          <w:marLeft w:val="0"/>
          <w:marRight w:val="0"/>
          <w:marTop w:val="0"/>
          <w:marBottom w:val="0"/>
          <w:divBdr>
            <w:top w:val="none" w:sz="0" w:space="0" w:color="auto"/>
            <w:left w:val="none" w:sz="0" w:space="0" w:color="auto"/>
            <w:bottom w:val="none" w:sz="0" w:space="0" w:color="auto"/>
            <w:right w:val="none" w:sz="0" w:space="0" w:color="auto"/>
          </w:divBdr>
        </w:div>
        <w:div w:id="765272018">
          <w:marLeft w:val="0"/>
          <w:marRight w:val="0"/>
          <w:marTop w:val="0"/>
          <w:marBottom w:val="0"/>
          <w:divBdr>
            <w:top w:val="none" w:sz="0" w:space="0" w:color="auto"/>
            <w:left w:val="none" w:sz="0" w:space="0" w:color="auto"/>
            <w:bottom w:val="none" w:sz="0" w:space="0" w:color="auto"/>
            <w:right w:val="none" w:sz="0" w:space="0" w:color="auto"/>
          </w:divBdr>
        </w:div>
        <w:div w:id="1141456249">
          <w:marLeft w:val="0"/>
          <w:marRight w:val="0"/>
          <w:marTop w:val="0"/>
          <w:marBottom w:val="0"/>
          <w:divBdr>
            <w:top w:val="none" w:sz="0" w:space="0" w:color="auto"/>
            <w:left w:val="none" w:sz="0" w:space="0" w:color="auto"/>
            <w:bottom w:val="none" w:sz="0" w:space="0" w:color="auto"/>
            <w:right w:val="none" w:sz="0" w:space="0" w:color="auto"/>
          </w:divBdr>
        </w:div>
        <w:div w:id="1824154505">
          <w:marLeft w:val="0"/>
          <w:marRight w:val="0"/>
          <w:marTop w:val="0"/>
          <w:marBottom w:val="0"/>
          <w:divBdr>
            <w:top w:val="none" w:sz="0" w:space="0" w:color="auto"/>
            <w:left w:val="none" w:sz="0" w:space="0" w:color="auto"/>
            <w:bottom w:val="none" w:sz="0" w:space="0" w:color="auto"/>
            <w:right w:val="none" w:sz="0" w:space="0" w:color="auto"/>
          </w:divBdr>
        </w:div>
        <w:div w:id="516966941">
          <w:marLeft w:val="0"/>
          <w:marRight w:val="0"/>
          <w:marTop w:val="0"/>
          <w:marBottom w:val="0"/>
          <w:divBdr>
            <w:top w:val="none" w:sz="0" w:space="0" w:color="auto"/>
            <w:left w:val="none" w:sz="0" w:space="0" w:color="auto"/>
            <w:bottom w:val="none" w:sz="0" w:space="0" w:color="auto"/>
            <w:right w:val="none" w:sz="0" w:space="0" w:color="auto"/>
          </w:divBdr>
        </w:div>
        <w:div w:id="1734162397">
          <w:marLeft w:val="0"/>
          <w:marRight w:val="0"/>
          <w:marTop w:val="0"/>
          <w:marBottom w:val="0"/>
          <w:divBdr>
            <w:top w:val="none" w:sz="0" w:space="0" w:color="auto"/>
            <w:left w:val="none" w:sz="0" w:space="0" w:color="auto"/>
            <w:bottom w:val="none" w:sz="0" w:space="0" w:color="auto"/>
            <w:right w:val="none" w:sz="0" w:space="0" w:color="auto"/>
          </w:divBdr>
        </w:div>
        <w:div w:id="1127429643">
          <w:marLeft w:val="0"/>
          <w:marRight w:val="0"/>
          <w:marTop w:val="0"/>
          <w:marBottom w:val="0"/>
          <w:divBdr>
            <w:top w:val="none" w:sz="0" w:space="0" w:color="auto"/>
            <w:left w:val="none" w:sz="0" w:space="0" w:color="auto"/>
            <w:bottom w:val="none" w:sz="0" w:space="0" w:color="auto"/>
            <w:right w:val="none" w:sz="0" w:space="0" w:color="auto"/>
          </w:divBdr>
        </w:div>
      </w:divsChild>
    </w:div>
    <w:div w:id="1900019957">
      <w:bodyDiv w:val="1"/>
      <w:marLeft w:val="0"/>
      <w:marRight w:val="0"/>
      <w:marTop w:val="0"/>
      <w:marBottom w:val="0"/>
      <w:divBdr>
        <w:top w:val="none" w:sz="0" w:space="0" w:color="auto"/>
        <w:left w:val="none" w:sz="0" w:space="0" w:color="auto"/>
        <w:bottom w:val="none" w:sz="0" w:space="0" w:color="auto"/>
        <w:right w:val="none" w:sz="0" w:space="0" w:color="auto"/>
      </w:divBdr>
      <w:divsChild>
        <w:div w:id="1497843863">
          <w:marLeft w:val="0"/>
          <w:marRight w:val="0"/>
          <w:marTop w:val="0"/>
          <w:marBottom w:val="0"/>
          <w:divBdr>
            <w:top w:val="none" w:sz="0" w:space="0" w:color="auto"/>
            <w:left w:val="none" w:sz="0" w:space="0" w:color="auto"/>
            <w:bottom w:val="none" w:sz="0" w:space="0" w:color="auto"/>
            <w:right w:val="none" w:sz="0" w:space="0" w:color="auto"/>
          </w:divBdr>
        </w:div>
        <w:div w:id="1783109036">
          <w:marLeft w:val="0"/>
          <w:marRight w:val="0"/>
          <w:marTop w:val="0"/>
          <w:marBottom w:val="0"/>
          <w:divBdr>
            <w:top w:val="none" w:sz="0" w:space="0" w:color="auto"/>
            <w:left w:val="none" w:sz="0" w:space="0" w:color="auto"/>
            <w:bottom w:val="none" w:sz="0" w:space="0" w:color="auto"/>
            <w:right w:val="none" w:sz="0" w:space="0" w:color="auto"/>
          </w:divBdr>
        </w:div>
        <w:div w:id="1754283280">
          <w:marLeft w:val="0"/>
          <w:marRight w:val="0"/>
          <w:marTop w:val="0"/>
          <w:marBottom w:val="0"/>
          <w:divBdr>
            <w:top w:val="none" w:sz="0" w:space="0" w:color="auto"/>
            <w:left w:val="none" w:sz="0" w:space="0" w:color="auto"/>
            <w:bottom w:val="none" w:sz="0" w:space="0" w:color="auto"/>
            <w:right w:val="none" w:sz="0" w:space="0" w:color="auto"/>
          </w:divBdr>
        </w:div>
        <w:div w:id="699017051">
          <w:marLeft w:val="0"/>
          <w:marRight w:val="0"/>
          <w:marTop w:val="0"/>
          <w:marBottom w:val="0"/>
          <w:divBdr>
            <w:top w:val="none" w:sz="0" w:space="0" w:color="auto"/>
            <w:left w:val="none" w:sz="0" w:space="0" w:color="auto"/>
            <w:bottom w:val="none" w:sz="0" w:space="0" w:color="auto"/>
            <w:right w:val="none" w:sz="0" w:space="0" w:color="auto"/>
          </w:divBdr>
        </w:div>
        <w:div w:id="1579632943">
          <w:marLeft w:val="0"/>
          <w:marRight w:val="0"/>
          <w:marTop w:val="0"/>
          <w:marBottom w:val="0"/>
          <w:divBdr>
            <w:top w:val="none" w:sz="0" w:space="0" w:color="auto"/>
            <w:left w:val="none" w:sz="0" w:space="0" w:color="auto"/>
            <w:bottom w:val="none" w:sz="0" w:space="0" w:color="auto"/>
            <w:right w:val="none" w:sz="0" w:space="0" w:color="auto"/>
          </w:divBdr>
        </w:div>
        <w:div w:id="560556397">
          <w:marLeft w:val="0"/>
          <w:marRight w:val="0"/>
          <w:marTop w:val="0"/>
          <w:marBottom w:val="0"/>
          <w:divBdr>
            <w:top w:val="none" w:sz="0" w:space="0" w:color="auto"/>
            <w:left w:val="none" w:sz="0" w:space="0" w:color="auto"/>
            <w:bottom w:val="none" w:sz="0" w:space="0" w:color="auto"/>
            <w:right w:val="none" w:sz="0" w:space="0" w:color="auto"/>
          </w:divBdr>
        </w:div>
        <w:div w:id="255752656">
          <w:marLeft w:val="0"/>
          <w:marRight w:val="0"/>
          <w:marTop w:val="0"/>
          <w:marBottom w:val="0"/>
          <w:divBdr>
            <w:top w:val="none" w:sz="0" w:space="0" w:color="auto"/>
            <w:left w:val="none" w:sz="0" w:space="0" w:color="auto"/>
            <w:bottom w:val="none" w:sz="0" w:space="0" w:color="auto"/>
            <w:right w:val="none" w:sz="0" w:space="0" w:color="auto"/>
          </w:divBdr>
        </w:div>
        <w:div w:id="1080374165">
          <w:marLeft w:val="0"/>
          <w:marRight w:val="0"/>
          <w:marTop w:val="0"/>
          <w:marBottom w:val="0"/>
          <w:divBdr>
            <w:top w:val="none" w:sz="0" w:space="0" w:color="auto"/>
            <w:left w:val="none" w:sz="0" w:space="0" w:color="auto"/>
            <w:bottom w:val="none" w:sz="0" w:space="0" w:color="auto"/>
            <w:right w:val="none" w:sz="0" w:space="0" w:color="auto"/>
          </w:divBdr>
        </w:div>
        <w:div w:id="1788238419">
          <w:marLeft w:val="0"/>
          <w:marRight w:val="0"/>
          <w:marTop w:val="0"/>
          <w:marBottom w:val="0"/>
          <w:divBdr>
            <w:top w:val="none" w:sz="0" w:space="0" w:color="auto"/>
            <w:left w:val="none" w:sz="0" w:space="0" w:color="auto"/>
            <w:bottom w:val="none" w:sz="0" w:space="0" w:color="auto"/>
            <w:right w:val="none" w:sz="0" w:space="0" w:color="auto"/>
          </w:divBdr>
        </w:div>
        <w:div w:id="1018697570">
          <w:marLeft w:val="0"/>
          <w:marRight w:val="0"/>
          <w:marTop w:val="0"/>
          <w:marBottom w:val="0"/>
          <w:divBdr>
            <w:top w:val="none" w:sz="0" w:space="0" w:color="auto"/>
            <w:left w:val="none" w:sz="0" w:space="0" w:color="auto"/>
            <w:bottom w:val="none" w:sz="0" w:space="0" w:color="auto"/>
            <w:right w:val="none" w:sz="0" w:space="0" w:color="auto"/>
          </w:divBdr>
        </w:div>
        <w:div w:id="428702766">
          <w:marLeft w:val="0"/>
          <w:marRight w:val="0"/>
          <w:marTop w:val="0"/>
          <w:marBottom w:val="0"/>
          <w:divBdr>
            <w:top w:val="none" w:sz="0" w:space="0" w:color="auto"/>
            <w:left w:val="none" w:sz="0" w:space="0" w:color="auto"/>
            <w:bottom w:val="none" w:sz="0" w:space="0" w:color="auto"/>
            <w:right w:val="none" w:sz="0" w:space="0" w:color="auto"/>
          </w:divBdr>
        </w:div>
        <w:div w:id="802847749">
          <w:marLeft w:val="0"/>
          <w:marRight w:val="0"/>
          <w:marTop w:val="0"/>
          <w:marBottom w:val="0"/>
          <w:divBdr>
            <w:top w:val="none" w:sz="0" w:space="0" w:color="auto"/>
            <w:left w:val="none" w:sz="0" w:space="0" w:color="auto"/>
            <w:bottom w:val="none" w:sz="0" w:space="0" w:color="auto"/>
            <w:right w:val="none" w:sz="0" w:space="0" w:color="auto"/>
          </w:divBdr>
        </w:div>
        <w:div w:id="2017069903">
          <w:marLeft w:val="0"/>
          <w:marRight w:val="0"/>
          <w:marTop w:val="0"/>
          <w:marBottom w:val="0"/>
          <w:divBdr>
            <w:top w:val="none" w:sz="0" w:space="0" w:color="auto"/>
            <w:left w:val="none" w:sz="0" w:space="0" w:color="auto"/>
            <w:bottom w:val="none" w:sz="0" w:space="0" w:color="auto"/>
            <w:right w:val="none" w:sz="0" w:space="0" w:color="auto"/>
          </w:divBdr>
        </w:div>
        <w:div w:id="1345982846">
          <w:marLeft w:val="0"/>
          <w:marRight w:val="0"/>
          <w:marTop w:val="0"/>
          <w:marBottom w:val="0"/>
          <w:divBdr>
            <w:top w:val="none" w:sz="0" w:space="0" w:color="auto"/>
            <w:left w:val="none" w:sz="0" w:space="0" w:color="auto"/>
            <w:bottom w:val="none" w:sz="0" w:space="0" w:color="auto"/>
            <w:right w:val="none" w:sz="0" w:space="0" w:color="auto"/>
          </w:divBdr>
        </w:div>
        <w:div w:id="604272511">
          <w:marLeft w:val="0"/>
          <w:marRight w:val="0"/>
          <w:marTop w:val="0"/>
          <w:marBottom w:val="0"/>
          <w:divBdr>
            <w:top w:val="none" w:sz="0" w:space="0" w:color="auto"/>
            <w:left w:val="none" w:sz="0" w:space="0" w:color="auto"/>
            <w:bottom w:val="none" w:sz="0" w:space="0" w:color="auto"/>
            <w:right w:val="none" w:sz="0" w:space="0" w:color="auto"/>
          </w:divBdr>
        </w:div>
        <w:div w:id="2097289420">
          <w:marLeft w:val="0"/>
          <w:marRight w:val="0"/>
          <w:marTop w:val="0"/>
          <w:marBottom w:val="0"/>
          <w:divBdr>
            <w:top w:val="none" w:sz="0" w:space="0" w:color="auto"/>
            <w:left w:val="none" w:sz="0" w:space="0" w:color="auto"/>
            <w:bottom w:val="none" w:sz="0" w:space="0" w:color="auto"/>
            <w:right w:val="none" w:sz="0" w:space="0" w:color="auto"/>
          </w:divBdr>
        </w:div>
        <w:div w:id="1549100018">
          <w:marLeft w:val="0"/>
          <w:marRight w:val="0"/>
          <w:marTop w:val="0"/>
          <w:marBottom w:val="0"/>
          <w:divBdr>
            <w:top w:val="none" w:sz="0" w:space="0" w:color="auto"/>
            <w:left w:val="none" w:sz="0" w:space="0" w:color="auto"/>
            <w:bottom w:val="none" w:sz="0" w:space="0" w:color="auto"/>
            <w:right w:val="none" w:sz="0" w:space="0" w:color="auto"/>
          </w:divBdr>
        </w:div>
        <w:div w:id="171365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E62B.E8FB36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25C9-E062-4DBE-850D-032C011A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7908</Words>
  <Characters>4508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Gercēna</dc:creator>
  <cp:keywords/>
  <dc:description/>
  <cp:lastModifiedBy>Marite</cp:lastModifiedBy>
  <cp:revision>2</cp:revision>
  <cp:lastPrinted>2019-01-10T08:25:00Z</cp:lastPrinted>
  <dcterms:created xsi:type="dcterms:W3CDTF">2024-07-04T09:11:00Z</dcterms:created>
  <dcterms:modified xsi:type="dcterms:W3CDTF">2024-07-04T09:11:00Z</dcterms:modified>
</cp:coreProperties>
</file>